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O</w:t>
      </w:r>
    </w:p>
    <w:p>
      <w:pPr>
        <w:pStyle w:val="IActName"/>
      </w:pPr>
      <w:r>
        <w:t>Offshore Minerals (Registration Fees)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Offshore Minerals (Registration Fees)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Offshore Minerals (Registration Fees)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6397‑402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2010 (see r. 2(a));</w:t>
            </w:r>
          </w:p>
          <w:p>
            <w:pPr>
              <w:pStyle w:val="Table04Row"/>
            </w:pPr>
            <w:r>
              <w:t xml:space="preserve">Regulations other than r. 1 &amp; 2: 1 Jan 2011 (see r. 2(b) and </w:t>
            </w:r>
            <w:r>
              <w:rPr>
                <w:i/>
              </w:rPr>
              <w:t>Gazette</w:t>
            </w:r>
            <w:r>
              <w:t xml:space="preserve"> 17 Dec 2010 p. 6350)</w:t>
            </w:r>
          </w:p>
        </w:tc>
      </w:tr>
    </w:tbl>
    <w:p>
      <w:pPr>
        <w:pStyle w:val="IActName"/>
      </w:pPr>
      <w:r>
        <w:t>Offshore Minerals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Offshore Minerals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Offshore Minerals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6379‑96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2010 (see r. 2(a));</w:t>
            </w:r>
          </w:p>
          <w:p>
            <w:pPr>
              <w:pStyle w:val="Table04Row"/>
            </w:pPr>
            <w:r>
              <w:t xml:space="preserve">Regulations other than r. 1 &amp; 2: 1 Jan 2011 (see r. 2(b) and </w:t>
            </w:r>
            <w:r>
              <w:rPr>
                <w:i/>
              </w:rPr>
              <w:t>Gazette</w:t>
            </w:r>
            <w:r>
              <w:t xml:space="preserve"> 17 Dec 2010 p. 6350)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Offshore Minerals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2795‑6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Offshore Minerals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2013</w:t>
            </w:r>
            <w:r>
              <w:br/>
              <w:t>p. 3355‑6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2013 (see r. 2(a));</w:t>
            </w:r>
          </w:p>
          <w:p>
            <w:pPr>
              <w:pStyle w:val="Table04Row"/>
            </w:pPr>
            <w:r>
              <w:t>Regulations other than r. 1 &amp; 2: 1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Offshore Minerals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Offshore Minerals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and Offshore Minerals Regulations Amendment (Fees and Rents)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2335‑8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10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Sch. 2 cl. 12 -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Offshore Minerals (Transitional Provisions)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Dec 2010 (see cl. 2(a));</w:t>
            </w:r>
          </w:p>
          <w:p>
            <w:pPr>
              <w:pStyle w:val="Table04Row"/>
            </w:pPr>
            <w:r>
              <w:t xml:space="preserve">Order other than cl. 1 &amp; 2: 1 Jan 2011 (see cl. 2(b) and </w:t>
            </w:r>
            <w:r>
              <w:rPr>
                <w:i/>
              </w:rPr>
              <w:t>Gazette</w:t>
            </w:r>
            <w:r>
              <w:t xml:space="preserve"> 17 Dec 2010 p. 6350)</w:t>
            </w:r>
          </w:p>
        </w:tc>
      </w:tr>
    </w:tbl>
    <w:p>
      <w:pPr>
        <w:pStyle w:val="IActName"/>
      </w:pPr>
      <w:r>
        <w:t>Owner‑Drivers (Contracts and Disputes)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Owner‑Drivers (Contracts and Disputes) Regulations 2010</w:t>
      </w:r>
    </w:p>
    <w:p>
      <w:pPr>
        <w:pStyle w:val="Table04Note"/>
      </w:pPr>
      <w:r>
        <w:t>Formerly “</w:t>
      </w:r>
      <w:r>
        <w:rPr>
          <w:i/>
        </w:rPr>
        <w:t>Owner‑Drivers (Contracts and Disputes) (Code of Conduct) Regulations 2010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Owner‑Drivers (Contracts and Disputes) (Code of Conduct)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2010</w:t>
            </w:r>
            <w:r>
              <w:br/>
              <w:t>p. 3073‑93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Owner‑Drivers (Contracts and Disputes) (Code of Conduct)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3802‑4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2018 (see r. 2(a));</w:t>
            </w:r>
          </w:p>
          <w:p>
            <w:pPr>
              <w:pStyle w:val="Table04Row"/>
            </w:pPr>
            <w:r>
              <w:t>Regulations other than r. 1 &amp; 2: 3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Owner‑Drivers (Contracts and Disputes) (Code of Conduct)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SL 2023/29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Apr 2023 (see r. 2(a));</w:t>
            </w:r>
          </w:p>
          <w:p>
            <w:pPr>
              <w:pStyle w:val="Table04Row"/>
            </w:pPr>
            <w:r>
              <w:t>Regulations other than r. 1 &amp; 2: 1 Jun 2023 (see r.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B7B50-45AA-4F9A-9DD3-3E974376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3113</Characters>
  <Application>Microsoft Office Word</Application>
  <DocSecurity>0</DocSecurity>
  <Lines>25</Lines>
  <Paragraphs>7</Paragraphs>
  <ScaleCrop>false</ScaleCrop>
  <Company>PCOWA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2024-05-17T07:37:00Z</dcterms:created>
  <dcterms:modified xsi:type="dcterms:W3CDTF">2024-05-17T07:37:00Z</dcterms:modified>
</cp:coreProperties>
</file>