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98" w:rsidRDefault="00E16196">
      <w:pPr>
        <w:pStyle w:val="WA"/>
      </w:pPr>
      <w:bookmarkStart w:id="0" w:name="_GoBack"/>
      <w:bookmarkEnd w:id="0"/>
      <w:r>
        <w:t>Western Australia</w:t>
      </w:r>
    </w:p>
    <w:p w:rsidR="00A51798" w:rsidRDefault="00E16196">
      <w:pPr>
        <w:pStyle w:val="NameofActRegPage1"/>
        <w:spacing w:before="3760" w:after="4200"/>
      </w:pPr>
      <w:r>
        <w:fldChar w:fldCharType="begin"/>
      </w:r>
      <w:r>
        <w:instrText xml:space="preserve"> STYLEREF "Name Of Act/Reg"</w:instrText>
      </w:r>
      <w:r>
        <w:fldChar w:fldCharType="separate"/>
      </w:r>
      <w:r w:rsidR="009B106A">
        <w:rPr>
          <w:noProof/>
        </w:rPr>
        <w:t>Perth Market Act 1926</w:t>
      </w:r>
      <w:r>
        <w:fldChar w:fldCharType="end"/>
      </w:r>
    </w:p>
    <w:p w:rsidR="00A51798" w:rsidRDefault="00A51798">
      <w:pPr>
        <w:jc w:val="center"/>
        <w:rPr>
          <w:b/>
        </w:rPr>
        <w:sectPr w:rsidR="00A51798">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A51798" w:rsidRDefault="00E16196">
      <w:pPr>
        <w:pStyle w:val="WA"/>
      </w:pPr>
      <w:r>
        <w:lastRenderedPageBreak/>
        <w:t>Western Australia</w:t>
      </w:r>
    </w:p>
    <w:p w:rsidR="00A51798" w:rsidRDefault="00E16196">
      <w:pPr>
        <w:pStyle w:val="NameofActRegPage1"/>
      </w:pPr>
      <w:r>
        <w:fldChar w:fldCharType="begin"/>
      </w:r>
      <w:r>
        <w:instrText xml:space="preserve"> STYLEREF "Name Of Act/Reg"</w:instrText>
      </w:r>
      <w:r>
        <w:fldChar w:fldCharType="separate"/>
      </w:r>
      <w:r w:rsidR="009B106A">
        <w:rPr>
          <w:noProof/>
        </w:rPr>
        <w:t>Perth Market Act 1926</w:t>
      </w:r>
      <w:r>
        <w:fldChar w:fldCharType="end"/>
      </w:r>
    </w:p>
    <w:p w:rsidR="00A51798" w:rsidRDefault="00E16196">
      <w:pPr>
        <w:pStyle w:val="Arrangement"/>
        <w:ind w:left="2302" w:right="2302"/>
      </w:pPr>
      <w:r>
        <w:t>CONTENTS</w:t>
      </w:r>
    </w:p>
    <w:p w:rsidR="00A51798" w:rsidRDefault="00E16196">
      <w:pPr>
        <w:pStyle w:val="TOC8"/>
        <w:rPr>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_Toc157932984 \h </w:instrText>
      </w:r>
      <w:r>
        <w:fldChar w:fldCharType="separate"/>
      </w:r>
      <w:r w:rsidR="009B106A">
        <w:t>1</w:t>
      </w:r>
      <w:r>
        <w:fldChar w:fldCharType="end"/>
      </w:r>
    </w:p>
    <w:p w:rsidR="00A51798" w:rsidRDefault="00E16196">
      <w:pPr>
        <w:pStyle w:val="TOC8"/>
        <w:rPr>
          <w:sz w:val="24"/>
        </w:rPr>
      </w:pPr>
      <w:r>
        <w:t>1A</w:t>
      </w:r>
      <w:r>
        <w:rPr>
          <w:snapToGrid w:val="0"/>
        </w:rPr>
        <w:t>.</w:t>
      </w:r>
      <w:r>
        <w:rPr>
          <w:snapToGrid w:val="0"/>
        </w:rPr>
        <w:tab/>
        <w:t>Definition</w:t>
      </w:r>
      <w:r>
        <w:tab/>
      </w:r>
      <w:r>
        <w:fldChar w:fldCharType="begin"/>
      </w:r>
      <w:r>
        <w:instrText xml:space="preserve"> PAGEREF _Toc157932985 \h </w:instrText>
      </w:r>
      <w:r>
        <w:fldChar w:fldCharType="separate"/>
      </w:r>
      <w:r w:rsidR="009B106A">
        <w:t>1</w:t>
      </w:r>
      <w:r>
        <w:fldChar w:fldCharType="end"/>
      </w:r>
    </w:p>
    <w:p w:rsidR="00A51798" w:rsidRDefault="00E16196">
      <w:pPr>
        <w:pStyle w:val="TOC8"/>
        <w:rPr>
          <w:sz w:val="24"/>
        </w:rPr>
      </w:pPr>
      <w:r>
        <w:t>2</w:t>
      </w:r>
      <w:r>
        <w:rPr>
          <w:snapToGrid w:val="0"/>
        </w:rPr>
        <w:t>.</w:t>
      </w:r>
      <w:r>
        <w:rPr>
          <w:snapToGrid w:val="0"/>
        </w:rPr>
        <w:tab/>
        <w:t>Extension of metropolitan area</w:t>
      </w:r>
      <w:r>
        <w:tab/>
      </w:r>
      <w:r>
        <w:fldChar w:fldCharType="begin"/>
      </w:r>
      <w:r>
        <w:instrText xml:space="preserve"> PAGEREF _Toc157932986 \h </w:instrText>
      </w:r>
      <w:r>
        <w:fldChar w:fldCharType="separate"/>
      </w:r>
      <w:r w:rsidR="009B106A">
        <w:t>2</w:t>
      </w:r>
      <w:r>
        <w:fldChar w:fldCharType="end"/>
      </w:r>
    </w:p>
    <w:p w:rsidR="00A51798" w:rsidRDefault="00E16196">
      <w:pPr>
        <w:pStyle w:val="TOC8"/>
        <w:rPr>
          <w:sz w:val="24"/>
        </w:rPr>
      </w:pPr>
      <w:r>
        <w:t>3</w:t>
      </w:r>
      <w:r>
        <w:rPr>
          <w:snapToGrid w:val="0"/>
        </w:rPr>
        <w:t>.</w:t>
      </w:r>
      <w:r>
        <w:rPr>
          <w:snapToGrid w:val="0"/>
        </w:rPr>
        <w:tab/>
        <w:t>Perth Market Authority</w:t>
      </w:r>
      <w:r>
        <w:tab/>
      </w:r>
      <w:r>
        <w:fldChar w:fldCharType="begin"/>
      </w:r>
      <w:r>
        <w:instrText xml:space="preserve"> PAGEREF _Toc157932987 \h </w:instrText>
      </w:r>
      <w:r>
        <w:fldChar w:fldCharType="separate"/>
      </w:r>
      <w:r w:rsidR="009B106A">
        <w:t>3</w:t>
      </w:r>
      <w:r>
        <w:fldChar w:fldCharType="end"/>
      </w:r>
    </w:p>
    <w:p w:rsidR="00A51798" w:rsidRDefault="00E16196">
      <w:pPr>
        <w:pStyle w:val="TOC8"/>
        <w:rPr>
          <w:sz w:val="24"/>
        </w:rPr>
      </w:pPr>
      <w:r>
        <w:t>3A</w:t>
      </w:r>
      <w:r>
        <w:rPr>
          <w:snapToGrid w:val="0"/>
        </w:rPr>
        <w:t>.</w:t>
      </w:r>
      <w:r>
        <w:rPr>
          <w:snapToGrid w:val="0"/>
        </w:rPr>
        <w:tab/>
        <w:t>Minister may give directions</w:t>
      </w:r>
      <w:r>
        <w:tab/>
      </w:r>
      <w:r>
        <w:fldChar w:fldCharType="begin"/>
      </w:r>
      <w:r>
        <w:instrText xml:space="preserve"> PAGEREF _Toc157932988 \h </w:instrText>
      </w:r>
      <w:r>
        <w:fldChar w:fldCharType="separate"/>
      </w:r>
      <w:r w:rsidR="009B106A">
        <w:t>4</w:t>
      </w:r>
      <w:r>
        <w:fldChar w:fldCharType="end"/>
      </w:r>
    </w:p>
    <w:p w:rsidR="00A51798" w:rsidRDefault="00E16196">
      <w:pPr>
        <w:pStyle w:val="TOC8"/>
        <w:rPr>
          <w:sz w:val="24"/>
        </w:rPr>
      </w:pPr>
      <w:r>
        <w:t>3B</w:t>
      </w:r>
      <w:r>
        <w:rPr>
          <w:snapToGrid w:val="0"/>
        </w:rPr>
        <w:t>.</w:t>
      </w:r>
      <w:r>
        <w:rPr>
          <w:snapToGrid w:val="0"/>
        </w:rPr>
        <w:tab/>
        <w:t>Minister to have access to information</w:t>
      </w:r>
      <w:r>
        <w:tab/>
      </w:r>
      <w:r>
        <w:fldChar w:fldCharType="begin"/>
      </w:r>
      <w:r>
        <w:instrText xml:space="preserve"> PAGEREF _Toc157932989 \h </w:instrText>
      </w:r>
      <w:r>
        <w:fldChar w:fldCharType="separate"/>
      </w:r>
      <w:r w:rsidR="009B106A">
        <w:t>4</w:t>
      </w:r>
      <w:r>
        <w:fldChar w:fldCharType="end"/>
      </w:r>
    </w:p>
    <w:p w:rsidR="00A51798" w:rsidRDefault="00E16196">
      <w:pPr>
        <w:pStyle w:val="TOC8"/>
        <w:rPr>
          <w:sz w:val="24"/>
        </w:rPr>
      </w:pPr>
      <w:r>
        <w:t>4</w:t>
      </w:r>
      <w:r>
        <w:rPr>
          <w:snapToGrid w:val="0"/>
        </w:rPr>
        <w:t>.</w:t>
      </w:r>
      <w:r>
        <w:rPr>
          <w:snapToGrid w:val="0"/>
        </w:rPr>
        <w:tab/>
        <w:t>Term of office</w:t>
      </w:r>
      <w:r>
        <w:tab/>
      </w:r>
      <w:r>
        <w:fldChar w:fldCharType="begin"/>
      </w:r>
      <w:r>
        <w:instrText xml:space="preserve"> PAGEREF _Toc157932990 \h </w:instrText>
      </w:r>
      <w:r>
        <w:fldChar w:fldCharType="separate"/>
      </w:r>
      <w:r w:rsidR="009B106A">
        <w:t>5</w:t>
      </w:r>
      <w:r>
        <w:fldChar w:fldCharType="end"/>
      </w:r>
    </w:p>
    <w:p w:rsidR="00A51798" w:rsidRDefault="00E16196">
      <w:pPr>
        <w:pStyle w:val="TOC8"/>
        <w:rPr>
          <w:sz w:val="24"/>
        </w:rPr>
      </w:pPr>
      <w:r>
        <w:t>5</w:t>
      </w:r>
      <w:r>
        <w:rPr>
          <w:snapToGrid w:val="0"/>
        </w:rPr>
        <w:t>.</w:t>
      </w:r>
      <w:r>
        <w:rPr>
          <w:snapToGrid w:val="0"/>
        </w:rPr>
        <w:tab/>
        <w:t>Vacancies</w:t>
      </w:r>
      <w:r>
        <w:tab/>
      </w:r>
      <w:r>
        <w:fldChar w:fldCharType="begin"/>
      </w:r>
      <w:r>
        <w:instrText xml:space="preserve"> PAGEREF _Toc157932991 \h </w:instrText>
      </w:r>
      <w:r>
        <w:fldChar w:fldCharType="separate"/>
      </w:r>
      <w:r w:rsidR="009B106A">
        <w:t>5</w:t>
      </w:r>
      <w:r>
        <w:fldChar w:fldCharType="end"/>
      </w:r>
    </w:p>
    <w:p w:rsidR="00A51798" w:rsidRDefault="00E16196">
      <w:pPr>
        <w:pStyle w:val="TOC8"/>
        <w:rPr>
          <w:sz w:val="24"/>
        </w:rPr>
      </w:pPr>
      <w:r>
        <w:t>6</w:t>
      </w:r>
      <w:r>
        <w:rPr>
          <w:snapToGrid w:val="0"/>
        </w:rPr>
        <w:t>.</w:t>
      </w:r>
      <w:r>
        <w:rPr>
          <w:snapToGrid w:val="0"/>
        </w:rPr>
        <w:tab/>
        <w:t>Deputy members of Authority</w:t>
      </w:r>
      <w:r>
        <w:tab/>
      </w:r>
      <w:r>
        <w:fldChar w:fldCharType="begin"/>
      </w:r>
      <w:r>
        <w:instrText xml:space="preserve"> PAGEREF _Toc157932992 \h </w:instrText>
      </w:r>
      <w:r>
        <w:fldChar w:fldCharType="separate"/>
      </w:r>
      <w:r w:rsidR="009B106A">
        <w:t>6</w:t>
      </w:r>
      <w:r>
        <w:fldChar w:fldCharType="end"/>
      </w:r>
    </w:p>
    <w:p w:rsidR="00A51798" w:rsidRDefault="00E16196">
      <w:pPr>
        <w:pStyle w:val="TOC8"/>
        <w:rPr>
          <w:sz w:val="24"/>
        </w:rPr>
      </w:pPr>
      <w:r>
        <w:t>7</w:t>
      </w:r>
      <w:r>
        <w:rPr>
          <w:snapToGrid w:val="0"/>
        </w:rPr>
        <w:t>.</w:t>
      </w:r>
      <w:r>
        <w:rPr>
          <w:snapToGrid w:val="0"/>
        </w:rPr>
        <w:tab/>
        <w:t>Tenure of office</w:t>
      </w:r>
      <w:r>
        <w:tab/>
      </w:r>
      <w:r>
        <w:fldChar w:fldCharType="begin"/>
      </w:r>
      <w:r>
        <w:instrText xml:space="preserve"> PAGEREF _Toc157932993 \h </w:instrText>
      </w:r>
      <w:r>
        <w:fldChar w:fldCharType="separate"/>
      </w:r>
      <w:r w:rsidR="009B106A">
        <w:t>6</w:t>
      </w:r>
      <w:r>
        <w:fldChar w:fldCharType="end"/>
      </w:r>
    </w:p>
    <w:p w:rsidR="00A51798" w:rsidRDefault="00E16196">
      <w:pPr>
        <w:pStyle w:val="TOC8"/>
        <w:rPr>
          <w:sz w:val="24"/>
        </w:rPr>
      </w:pPr>
      <w:r>
        <w:t>8</w:t>
      </w:r>
      <w:r>
        <w:rPr>
          <w:snapToGrid w:val="0"/>
        </w:rPr>
        <w:t>.</w:t>
      </w:r>
      <w:r>
        <w:rPr>
          <w:snapToGrid w:val="0"/>
        </w:rPr>
        <w:tab/>
        <w:t>Remuneration of members of Authority</w:t>
      </w:r>
      <w:r>
        <w:tab/>
      </w:r>
      <w:r>
        <w:fldChar w:fldCharType="begin"/>
      </w:r>
      <w:r>
        <w:instrText xml:space="preserve"> PAGEREF _Toc157932994 \h </w:instrText>
      </w:r>
      <w:r>
        <w:fldChar w:fldCharType="separate"/>
      </w:r>
      <w:r w:rsidR="009B106A">
        <w:t>7</w:t>
      </w:r>
      <w:r>
        <w:fldChar w:fldCharType="end"/>
      </w:r>
    </w:p>
    <w:p w:rsidR="00A51798" w:rsidRDefault="00E16196">
      <w:pPr>
        <w:pStyle w:val="TOC8"/>
        <w:rPr>
          <w:sz w:val="24"/>
        </w:rPr>
      </w:pPr>
      <w:r>
        <w:t>9</w:t>
      </w:r>
      <w:r>
        <w:rPr>
          <w:snapToGrid w:val="0"/>
        </w:rPr>
        <w:t>.</w:t>
      </w:r>
      <w:r>
        <w:rPr>
          <w:snapToGrid w:val="0"/>
        </w:rPr>
        <w:tab/>
        <w:t>Meetings of Authority</w:t>
      </w:r>
      <w:r>
        <w:tab/>
      </w:r>
      <w:r>
        <w:fldChar w:fldCharType="begin"/>
      </w:r>
      <w:r>
        <w:instrText xml:space="preserve"> PAGEREF _Toc157932995 \h </w:instrText>
      </w:r>
      <w:r>
        <w:fldChar w:fldCharType="separate"/>
      </w:r>
      <w:r w:rsidR="009B106A">
        <w:t>7</w:t>
      </w:r>
      <w:r>
        <w:fldChar w:fldCharType="end"/>
      </w:r>
    </w:p>
    <w:p w:rsidR="00A51798" w:rsidRDefault="00E16196">
      <w:pPr>
        <w:pStyle w:val="TOC8"/>
        <w:rPr>
          <w:sz w:val="24"/>
        </w:rPr>
      </w:pPr>
      <w:r>
        <w:t>10</w:t>
      </w:r>
      <w:r>
        <w:rPr>
          <w:snapToGrid w:val="0"/>
        </w:rPr>
        <w:t>.</w:t>
      </w:r>
      <w:r>
        <w:rPr>
          <w:snapToGrid w:val="0"/>
        </w:rPr>
        <w:tab/>
        <w:t>Officers and servants</w:t>
      </w:r>
      <w:r>
        <w:tab/>
      </w:r>
      <w:r>
        <w:fldChar w:fldCharType="begin"/>
      </w:r>
      <w:r>
        <w:instrText xml:space="preserve"> PAGEREF _Toc157932996 \h </w:instrText>
      </w:r>
      <w:r>
        <w:fldChar w:fldCharType="separate"/>
      </w:r>
      <w:r w:rsidR="009B106A">
        <w:t>7</w:t>
      </w:r>
      <w:r>
        <w:fldChar w:fldCharType="end"/>
      </w:r>
    </w:p>
    <w:p w:rsidR="00A51798" w:rsidRDefault="00E16196">
      <w:pPr>
        <w:pStyle w:val="TOC8"/>
        <w:rPr>
          <w:sz w:val="24"/>
        </w:rPr>
      </w:pPr>
      <w:r>
        <w:t>10A</w:t>
      </w:r>
      <w:r>
        <w:rPr>
          <w:snapToGrid w:val="0"/>
        </w:rPr>
        <w:t>.</w:t>
      </w:r>
      <w:r>
        <w:rPr>
          <w:snapToGrid w:val="0"/>
        </w:rPr>
        <w:tab/>
        <w:t>Protection from liability for wrongdoing</w:t>
      </w:r>
      <w:r>
        <w:tab/>
      </w:r>
      <w:r>
        <w:fldChar w:fldCharType="begin"/>
      </w:r>
      <w:r>
        <w:instrText xml:space="preserve"> PAGEREF _Toc157932997 \h </w:instrText>
      </w:r>
      <w:r>
        <w:fldChar w:fldCharType="separate"/>
      </w:r>
      <w:r w:rsidR="009B106A">
        <w:t>8</w:t>
      </w:r>
      <w:r>
        <w:fldChar w:fldCharType="end"/>
      </w:r>
    </w:p>
    <w:p w:rsidR="00A51798" w:rsidRDefault="00E16196">
      <w:pPr>
        <w:pStyle w:val="TOC8"/>
        <w:rPr>
          <w:sz w:val="24"/>
        </w:rPr>
      </w:pPr>
      <w:r>
        <w:t>11</w:t>
      </w:r>
      <w:r>
        <w:rPr>
          <w:snapToGrid w:val="0"/>
        </w:rPr>
        <w:t>.</w:t>
      </w:r>
      <w:r>
        <w:rPr>
          <w:snapToGrid w:val="0"/>
        </w:rPr>
        <w:tab/>
        <w:t>Power to establish market</w:t>
      </w:r>
      <w:r>
        <w:tab/>
      </w:r>
      <w:r>
        <w:fldChar w:fldCharType="begin"/>
      </w:r>
      <w:r>
        <w:instrText xml:space="preserve"> PAGEREF _Toc157932998 \h </w:instrText>
      </w:r>
      <w:r>
        <w:fldChar w:fldCharType="separate"/>
      </w:r>
      <w:r w:rsidR="009B106A">
        <w:t>8</w:t>
      </w:r>
      <w:r>
        <w:fldChar w:fldCharType="end"/>
      </w:r>
    </w:p>
    <w:p w:rsidR="00A51798" w:rsidRDefault="00E16196">
      <w:pPr>
        <w:pStyle w:val="TOC8"/>
        <w:rPr>
          <w:sz w:val="24"/>
        </w:rPr>
      </w:pPr>
      <w:r>
        <w:t>11A</w:t>
      </w:r>
      <w:r>
        <w:rPr>
          <w:snapToGrid w:val="0"/>
        </w:rPr>
        <w:t>.</w:t>
      </w:r>
      <w:r>
        <w:rPr>
          <w:snapToGrid w:val="0"/>
        </w:rPr>
        <w:tab/>
        <w:t>Authority may determine market times</w:t>
      </w:r>
      <w:r>
        <w:tab/>
      </w:r>
      <w:r>
        <w:fldChar w:fldCharType="begin"/>
      </w:r>
      <w:r>
        <w:instrText xml:space="preserve"> PAGEREF _Toc157932999 \h </w:instrText>
      </w:r>
      <w:r>
        <w:fldChar w:fldCharType="separate"/>
      </w:r>
      <w:r w:rsidR="009B106A">
        <w:t>10</w:t>
      </w:r>
      <w:r>
        <w:fldChar w:fldCharType="end"/>
      </w:r>
    </w:p>
    <w:p w:rsidR="00A51798" w:rsidRDefault="00E16196">
      <w:pPr>
        <w:pStyle w:val="TOC8"/>
        <w:rPr>
          <w:sz w:val="24"/>
        </w:rPr>
      </w:pPr>
      <w:r>
        <w:t>12</w:t>
      </w:r>
      <w:r>
        <w:rPr>
          <w:snapToGrid w:val="0"/>
        </w:rPr>
        <w:t>.</w:t>
      </w:r>
      <w:r>
        <w:rPr>
          <w:snapToGrid w:val="0"/>
        </w:rPr>
        <w:tab/>
        <w:t>Discontinuance of other markets in metropolitan area</w:t>
      </w:r>
      <w:r>
        <w:tab/>
      </w:r>
      <w:r>
        <w:fldChar w:fldCharType="begin"/>
      </w:r>
      <w:r>
        <w:instrText xml:space="preserve"> PAGEREF _Toc157933000 \h </w:instrText>
      </w:r>
      <w:r>
        <w:fldChar w:fldCharType="separate"/>
      </w:r>
      <w:r w:rsidR="009B106A">
        <w:t>11</w:t>
      </w:r>
      <w:r>
        <w:fldChar w:fldCharType="end"/>
      </w:r>
    </w:p>
    <w:p w:rsidR="00A51798" w:rsidRDefault="00E16196">
      <w:pPr>
        <w:pStyle w:val="TOC8"/>
        <w:rPr>
          <w:sz w:val="24"/>
        </w:rPr>
      </w:pPr>
      <w:r>
        <w:t>13</w:t>
      </w:r>
      <w:r>
        <w:rPr>
          <w:snapToGrid w:val="0"/>
        </w:rPr>
        <w:t>.</w:t>
      </w:r>
      <w:r>
        <w:rPr>
          <w:snapToGrid w:val="0"/>
        </w:rPr>
        <w:tab/>
        <w:t>By</w:t>
      </w:r>
      <w:r>
        <w:rPr>
          <w:snapToGrid w:val="0"/>
        </w:rPr>
        <w:noBreakHyphen/>
        <w:t>laws</w:t>
      </w:r>
      <w:r>
        <w:tab/>
      </w:r>
      <w:r>
        <w:fldChar w:fldCharType="begin"/>
      </w:r>
      <w:r>
        <w:instrText xml:space="preserve"> PAGEREF _Toc157933001 \h </w:instrText>
      </w:r>
      <w:r>
        <w:fldChar w:fldCharType="separate"/>
      </w:r>
      <w:r w:rsidR="009B106A">
        <w:t>12</w:t>
      </w:r>
      <w:r>
        <w:fldChar w:fldCharType="end"/>
      </w:r>
    </w:p>
    <w:p w:rsidR="00A51798" w:rsidRDefault="00E16196">
      <w:pPr>
        <w:pStyle w:val="TOC8"/>
        <w:rPr>
          <w:sz w:val="24"/>
        </w:rPr>
      </w:pPr>
      <w:r>
        <w:t>13A</w:t>
      </w:r>
      <w:r>
        <w:rPr>
          <w:snapToGrid w:val="0"/>
        </w:rPr>
        <w:t>.</w:t>
      </w:r>
      <w:r>
        <w:rPr>
          <w:snapToGrid w:val="0"/>
        </w:rPr>
        <w:tab/>
        <w:t>Interpretation</w:t>
      </w:r>
      <w:r>
        <w:tab/>
      </w:r>
      <w:r>
        <w:fldChar w:fldCharType="begin"/>
      </w:r>
      <w:r>
        <w:instrText xml:space="preserve"> PAGEREF _Toc157933002 \h </w:instrText>
      </w:r>
      <w:r>
        <w:fldChar w:fldCharType="separate"/>
      </w:r>
      <w:r w:rsidR="009B106A">
        <w:t>15</w:t>
      </w:r>
      <w:r>
        <w:fldChar w:fldCharType="end"/>
      </w:r>
    </w:p>
    <w:p w:rsidR="00A51798" w:rsidRDefault="00E16196">
      <w:pPr>
        <w:pStyle w:val="TOC8"/>
        <w:rPr>
          <w:sz w:val="24"/>
        </w:rPr>
      </w:pPr>
      <w:r>
        <w:t>13B</w:t>
      </w:r>
      <w:r>
        <w:rPr>
          <w:snapToGrid w:val="0"/>
        </w:rPr>
        <w:t>.</w:t>
      </w:r>
      <w:r>
        <w:rPr>
          <w:snapToGrid w:val="0"/>
        </w:rPr>
        <w:tab/>
        <w:t>Infringement notice</w:t>
      </w:r>
      <w:r>
        <w:tab/>
      </w:r>
      <w:r>
        <w:fldChar w:fldCharType="begin"/>
      </w:r>
      <w:r>
        <w:instrText xml:space="preserve"> PAGEREF _Toc157933003 \h </w:instrText>
      </w:r>
      <w:r>
        <w:fldChar w:fldCharType="separate"/>
      </w:r>
      <w:r w:rsidR="009B106A">
        <w:t>15</w:t>
      </w:r>
      <w:r>
        <w:fldChar w:fldCharType="end"/>
      </w:r>
    </w:p>
    <w:p w:rsidR="00A51798" w:rsidRDefault="00E16196">
      <w:pPr>
        <w:pStyle w:val="TOC8"/>
        <w:rPr>
          <w:sz w:val="24"/>
        </w:rPr>
      </w:pPr>
      <w:r>
        <w:t>13C</w:t>
      </w:r>
      <w:r>
        <w:rPr>
          <w:snapToGrid w:val="0"/>
        </w:rPr>
        <w:t>.</w:t>
      </w:r>
      <w:r>
        <w:rPr>
          <w:snapToGrid w:val="0"/>
        </w:rPr>
        <w:tab/>
        <w:t>Authorised persons</w:t>
      </w:r>
      <w:r>
        <w:tab/>
      </w:r>
      <w:r>
        <w:fldChar w:fldCharType="begin"/>
      </w:r>
      <w:r>
        <w:instrText xml:space="preserve"> PAGEREF _Toc157933004 \h </w:instrText>
      </w:r>
      <w:r>
        <w:fldChar w:fldCharType="separate"/>
      </w:r>
      <w:r w:rsidR="009B106A">
        <w:t>17</w:t>
      </w:r>
      <w:r>
        <w:fldChar w:fldCharType="end"/>
      </w:r>
    </w:p>
    <w:p w:rsidR="00A51798" w:rsidRDefault="00E16196">
      <w:pPr>
        <w:pStyle w:val="TOC8"/>
        <w:rPr>
          <w:sz w:val="24"/>
        </w:rPr>
      </w:pPr>
      <w:r>
        <w:t>14</w:t>
      </w:r>
      <w:r>
        <w:rPr>
          <w:snapToGrid w:val="0"/>
        </w:rPr>
        <w:t>.</w:t>
      </w:r>
      <w:r>
        <w:rPr>
          <w:snapToGrid w:val="0"/>
        </w:rPr>
        <w:tab/>
        <w:t>Dues, tolls, etc.</w:t>
      </w:r>
      <w:r>
        <w:tab/>
      </w:r>
      <w:r>
        <w:fldChar w:fldCharType="begin"/>
      </w:r>
      <w:r>
        <w:instrText xml:space="preserve"> PAGEREF _Toc157933005 \h </w:instrText>
      </w:r>
      <w:r>
        <w:fldChar w:fldCharType="separate"/>
      </w:r>
      <w:r w:rsidR="009B106A">
        <w:t>18</w:t>
      </w:r>
      <w:r>
        <w:fldChar w:fldCharType="end"/>
      </w:r>
    </w:p>
    <w:p w:rsidR="00A51798" w:rsidRDefault="00E16196">
      <w:pPr>
        <w:pStyle w:val="TOC8"/>
        <w:rPr>
          <w:sz w:val="24"/>
        </w:rPr>
      </w:pPr>
      <w:r>
        <w:t>15</w:t>
      </w:r>
      <w:r>
        <w:rPr>
          <w:snapToGrid w:val="0"/>
        </w:rPr>
        <w:t>.</w:t>
      </w:r>
      <w:r>
        <w:rPr>
          <w:snapToGrid w:val="0"/>
        </w:rPr>
        <w:tab/>
        <w:t>Borrowing powers</w:t>
      </w:r>
      <w:r>
        <w:tab/>
      </w:r>
      <w:r>
        <w:fldChar w:fldCharType="begin"/>
      </w:r>
      <w:r>
        <w:instrText xml:space="preserve"> PAGEREF _Toc157933006 \h </w:instrText>
      </w:r>
      <w:r>
        <w:fldChar w:fldCharType="separate"/>
      </w:r>
      <w:r w:rsidR="009B106A">
        <w:t>18</w:t>
      </w:r>
      <w:r>
        <w:fldChar w:fldCharType="end"/>
      </w:r>
    </w:p>
    <w:p w:rsidR="00A51798" w:rsidRDefault="00E16196">
      <w:pPr>
        <w:pStyle w:val="TOC8"/>
        <w:rPr>
          <w:sz w:val="24"/>
        </w:rPr>
      </w:pPr>
      <w:r>
        <w:t>16</w:t>
      </w:r>
      <w:r>
        <w:rPr>
          <w:snapToGrid w:val="0"/>
        </w:rPr>
        <w:t>.</w:t>
      </w:r>
      <w:r>
        <w:rPr>
          <w:snapToGrid w:val="0"/>
        </w:rPr>
        <w:tab/>
        <w:t>Advances by Treasurer</w:t>
      </w:r>
      <w:r>
        <w:tab/>
      </w:r>
      <w:r>
        <w:fldChar w:fldCharType="begin"/>
      </w:r>
      <w:r>
        <w:instrText xml:space="preserve"> PAGEREF _Toc157933007 \h </w:instrText>
      </w:r>
      <w:r>
        <w:fldChar w:fldCharType="separate"/>
      </w:r>
      <w:r w:rsidR="009B106A">
        <w:t>18</w:t>
      </w:r>
      <w:r>
        <w:fldChar w:fldCharType="end"/>
      </w:r>
    </w:p>
    <w:p w:rsidR="00A51798" w:rsidRDefault="00E16196">
      <w:pPr>
        <w:pStyle w:val="TOC8"/>
        <w:rPr>
          <w:sz w:val="24"/>
        </w:rPr>
      </w:pPr>
      <w:r>
        <w:t>17</w:t>
      </w:r>
      <w:r>
        <w:rPr>
          <w:snapToGrid w:val="0"/>
        </w:rPr>
        <w:t>.</w:t>
      </w:r>
      <w:r>
        <w:rPr>
          <w:snapToGrid w:val="0"/>
        </w:rPr>
        <w:tab/>
        <w:t xml:space="preserve">Application of </w:t>
      </w:r>
      <w:r>
        <w:rPr>
          <w:i/>
        </w:rPr>
        <w:t>Financial Management Act 2006</w:t>
      </w:r>
      <w:r>
        <w:t xml:space="preserve"> and </w:t>
      </w:r>
      <w:r>
        <w:rPr>
          <w:i/>
        </w:rPr>
        <w:t>Auditor General Act 2006</w:t>
      </w:r>
      <w:r>
        <w:tab/>
      </w:r>
      <w:r>
        <w:fldChar w:fldCharType="begin"/>
      </w:r>
      <w:r>
        <w:instrText xml:space="preserve"> PAGEREF _Toc157933008 \h </w:instrText>
      </w:r>
      <w:r>
        <w:fldChar w:fldCharType="separate"/>
      </w:r>
      <w:r w:rsidR="009B106A">
        <w:t>19</w:t>
      </w:r>
      <w:r>
        <w:fldChar w:fldCharType="end"/>
      </w:r>
    </w:p>
    <w:p w:rsidR="00A51798" w:rsidRDefault="00E16196">
      <w:pPr>
        <w:pStyle w:val="TOC8"/>
        <w:rPr>
          <w:sz w:val="24"/>
        </w:rPr>
      </w:pPr>
      <w:r>
        <w:t>18</w:t>
      </w:r>
      <w:r>
        <w:rPr>
          <w:snapToGrid w:val="0"/>
        </w:rPr>
        <w:t>.</w:t>
      </w:r>
      <w:r>
        <w:rPr>
          <w:snapToGrid w:val="0"/>
        </w:rPr>
        <w:tab/>
        <w:t>Review</w:t>
      </w:r>
      <w:r>
        <w:tab/>
      </w:r>
      <w:r>
        <w:fldChar w:fldCharType="begin"/>
      </w:r>
      <w:r>
        <w:instrText xml:space="preserve"> PAGEREF _Toc157933009 \h </w:instrText>
      </w:r>
      <w:r>
        <w:fldChar w:fldCharType="separate"/>
      </w:r>
      <w:r w:rsidR="009B106A">
        <w:t>19</w:t>
      </w:r>
      <w:r>
        <w:fldChar w:fldCharType="end"/>
      </w:r>
    </w:p>
    <w:p w:rsidR="00A51798" w:rsidRDefault="00E16196">
      <w:pPr>
        <w:pStyle w:val="TOC2"/>
        <w:tabs>
          <w:tab w:val="right" w:leader="dot" w:pos="7086"/>
        </w:tabs>
        <w:rPr>
          <w:b w:val="0"/>
          <w:sz w:val="24"/>
        </w:rPr>
      </w:pPr>
      <w:r>
        <w:t>Schedule</w:t>
      </w:r>
    </w:p>
    <w:p w:rsidR="00A51798" w:rsidRDefault="00E16196">
      <w:pPr>
        <w:pStyle w:val="TOC2"/>
        <w:tabs>
          <w:tab w:val="right" w:leader="dot" w:pos="7086"/>
        </w:tabs>
        <w:rPr>
          <w:b w:val="0"/>
          <w:sz w:val="24"/>
        </w:rPr>
      </w:pPr>
      <w:r>
        <w:t>Notes</w:t>
      </w:r>
    </w:p>
    <w:p w:rsidR="00A51798" w:rsidRDefault="00E16196">
      <w:pPr>
        <w:pStyle w:val="TOC8"/>
        <w:rPr>
          <w:sz w:val="24"/>
        </w:rPr>
      </w:pPr>
      <w:r>
        <w:rPr>
          <w:snapToGrid w:val="0"/>
        </w:rPr>
        <w:tab/>
        <w:t>Compilation table</w:t>
      </w:r>
      <w:r>
        <w:tab/>
      </w:r>
      <w:r>
        <w:fldChar w:fldCharType="begin"/>
      </w:r>
      <w:r>
        <w:instrText xml:space="preserve"> PAGEREF _Toc157933012 \h </w:instrText>
      </w:r>
      <w:r>
        <w:fldChar w:fldCharType="separate"/>
      </w:r>
      <w:r w:rsidR="009B106A">
        <w:t>21</w:t>
      </w:r>
      <w:r>
        <w:fldChar w:fldCharType="end"/>
      </w:r>
    </w:p>
    <w:p w:rsidR="00A51798" w:rsidRDefault="00E16196">
      <w:r>
        <w:fldChar w:fldCharType="end"/>
      </w:r>
    </w:p>
    <w:p w:rsidR="00A51798" w:rsidRDefault="00E16196">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A51798" w:rsidRDefault="00A51798">
      <w:pPr>
        <w:pStyle w:val="NoteHeading"/>
        <w:sectPr w:rsidR="00A51798">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A51798" w:rsidRDefault="00E16196">
      <w:pPr>
        <w:pStyle w:val="WA"/>
      </w:pPr>
      <w:r>
        <w:t>Western Australia</w:t>
      </w:r>
    </w:p>
    <w:p w:rsidR="00A51798" w:rsidRDefault="00E16196">
      <w:pPr>
        <w:pStyle w:val="NameofActReg"/>
      </w:pPr>
      <w:r>
        <w:t xml:space="preserve">Perth Market Act 1926 </w:t>
      </w:r>
    </w:p>
    <w:p w:rsidR="00A51798" w:rsidRDefault="00E16196">
      <w:pPr>
        <w:pStyle w:val="LongTitle"/>
        <w:rPr>
          <w:snapToGrid w:val="0"/>
        </w:rPr>
      </w:pPr>
      <w:r>
        <w:rPr>
          <w:snapToGrid w:val="0"/>
        </w:rPr>
        <w:t xml:space="preserve">An Act to establish a public market in the metropolitan area. </w:t>
      </w:r>
    </w:p>
    <w:p w:rsidR="00A51798" w:rsidRDefault="00E16196">
      <w:pPr>
        <w:pStyle w:val="Heading5"/>
        <w:rPr>
          <w:snapToGrid w:val="0"/>
        </w:rPr>
      </w:pPr>
      <w:bookmarkStart w:id="1" w:name="_Toc417984867"/>
      <w:bookmarkStart w:id="2" w:name="_Toc70225590"/>
      <w:bookmarkStart w:id="3" w:name="_Toc103142393"/>
      <w:bookmarkStart w:id="4" w:name="_Toc157932984"/>
      <w:r>
        <w:rPr>
          <w:rStyle w:val="CharSectno"/>
        </w:rPr>
        <w:t>1</w:t>
      </w:r>
      <w:r>
        <w:rPr>
          <w:snapToGrid w:val="0"/>
        </w:rPr>
        <w:t>.</w:t>
      </w:r>
      <w:r>
        <w:rPr>
          <w:snapToGrid w:val="0"/>
        </w:rPr>
        <w:tab/>
        <w:t>Short title</w:t>
      </w:r>
      <w:bookmarkEnd w:id="1"/>
      <w:bookmarkEnd w:id="2"/>
      <w:bookmarkEnd w:id="3"/>
      <w:bookmarkEnd w:id="4"/>
      <w:r>
        <w:rPr>
          <w:snapToGrid w:val="0"/>
        </w:rPr>
        <w:t xml:space="preserve"> </w:t>
      </w:r>
    </w:p>
    <w:p w:rsidR="00A51798" w:rsidRDefault="00E16196">
      <w:pPr>
        <w:pStyle w:val="Subsection"/>
        <w:rPr>
          <w:snapToGrid w:val="0"/>
        </w:rPr>
      </w:pPr>
      <w:r>
        <w:rPr>
          <w:snapToGrid w:val="0"/>
        </w:rPr>
        <w:tab/>
      </w:r>
      <w:r>
        <w:rPr>
          <w:snapToGrid w:val="0"/>
        </w:rPr>
        <w:tab/>
        <w:t xml:space="preserve">This Act may be cited as the </w:t>
      </w:r>
      <w:r>
        <w:rPr>
          <w:i/>
          <w:snapToGrid w:val="0"/>
        </w:rPr>
        <w:t>Perth Market Act 1926</w:t>
      </w:r>
      <w:r>
        <w:rPr>
          <w:snapToGrid w:val="0"/>
        </w:rPr>
        <w:t xml:space="preserve"> </w:t>
      </w:r>
      <w:r>
        <w:rPr>
          <w:snapToGrid w:val="0"/>
          <w:vertAlign w:val="superscript"/>
        </w:rPr>
        <w:t>1</w:t>
      </w:r>
      <w:r>
        <w:rPr>
          <w:snapToGrid w:val="0"/>
        </w:rPr>
        <w:t>.</w:t>
      </w:r>
    </w:p>
    <w:p w:rsidR="00A51798" w:rsidRDefault="00E16196">
      <w:pPr>
        <w:pStyle w:val="Footnotesection"/>
      </w:pPr>
      <w:r>
        <w:tab/>
        <w:t xml:space="preserve">[Section 1 amended by No. 6 of 1990 s.4.] </w:t>
      </w:r>
    </w:p>
    <w:p w:rsidR="00A51798" w:rsidRDefault="00E16196">
      <w:pPr>
        <w:pStyle w:val="Heading5"/>
        <w:rPr>
          <w:snapToGrid w:val="0"/>
        </w:rPr>
      </w:pPr>
      <w:bookmarkStart w:id="5" w:name="_Toc417984868"/>
      <w:bookmarkStart w:id="6" w:name="_Toc70225591"/>
      <w:bookmarkStart w:id="7" w:name="_Toc103142394"/>
      <w:bookmarkStart w:id="8" w:name="_Toc157932985"/>
      <w:r>
        <w:rPr>
          <w:rStyle w:val="CharSectno"/>
        </w:rPr>
        <w:t>1A</w:t>
      </w:r>
      <w:r>
        <w:rPr>
          <w:snapToGrid w:val="0"/>
        </w:rPr>
        <w:t>.</w:t>
      </w:r>
      <w:r>
        <w:rPr>
          <w:snapToGrid w:val="0"/>
        </w:rPr>
        <w:tab/>
        <w:t>Definition</w:t>
      </w:r>
      <w:bookmarkEnd w:id="5"/>
      <w:bookmarkEnd w:id="6"/>
      <w:bookmarkEnd w:id="7"/>
      <w:bookmarkEnd w:id="8"/>
      <w:r>
        <w:rPr>
          <w:snapToGrid w:val="0"/>
        </w:rPr>
        <w:t xml:space="preserve"> </w:t>
      </w:r>
    </w:p>
    <w:p w:rsidR="00A51798" w:rsidRDefault="00E16196">
      <w:pPr>
        <w:pStyle w:val="Subsection"/>
        <w:keepNext/>
        <w:rPr>
          <w:snapToGrid w:val="0"/>
        </w:rPr>
      </w:pPr>
      <w:r>
        <w:rPr>
          <w:snapToGrid w:val="0"/>
        </w:rPr>
        <w:tab/>
      </w:r>
      <w:r>
        <w:rPr>
          <w:snapToGrid w:val="0"/>
        </w:rPr>
        <w:tab/>
        <w:t>In this Act unless the contrary intention appears — </w:t>
      </w:r>
    </w:p>
    <w:p w:rsidR="00A51798" w:rsidRDefault="00E16196">
      <w:pPr>
        <w:pStyle w:val="Defstart"/>
      </w:pPr>
      <w:r>
        <w:rPr>
          <w:b/>
        </w:rPr>
        <w:tab/>
        <w:t>“</w:t>
      </w:r>
      <w:r>
        <w:rPr>
          <w:rStyle w:val="CharDefText"/>
        </w:rPr>
        <w:t>agent</w:t>
      </w:r>
      <w:r>
        <w:rPr>
          <w:b/>
        </w:rPr>
        <w:t>”</w:t>
      </w:r>
      <w:r>
        <w:t xml:space="preserve"> means a person who carries on the business of acting for or on behalf of another person in the selling of general produce whether such sale is by auction or otherwise;</w:t>
      </w:r>
    </w:p>
    <w:p w:rsidR="00A51798" w:rsidRDefault="00E16196">
      <w:pPr>
        <w:pStyle w:val="Defstart"/>
      </w:pPr>
      <w:r>
        <w:rPr>
          <w:b/>
        </w:rPr>
        <w:tab/>
        <w:t>“</w:t>
      </w:r>
      <w:r>
        <w:rPr>
          <w:rStyle w:val="CharDefText"/>
        </w:rPr>
        <w:t>Authority</w:t>
      </w:r>
      <w:r>
        <w:rPr>
          <w:b/>
        </w:rPr>
        <w:t>”</w:t>
      </w:r>
      <w:r>
        <w:t xml:space="preserve"> means the body corporate known as the Perth Market Authority preserved and continued under section 3;</w:t>
      </w:r>
    </w:p>
    <w:p w:rsidR="00A51798" w:rsidRDefault="00E16196">
      <w:pPr>
        <w:pStyle w:val="Defstart"/>
        <w:keepNext/>
      </w:pPr>
      <w:r>
        <w:rPr>
          <w:b/>
        </w:rPr>
        <w:tab/>
        <w:t>“</w:t>
      </w:r>
      <w:r>
        <w:rPr>
          <w:rStyle w:val="CharDefText"/>
        </w:rPr>
        <w:t>Authority official</w:t>
      </w:r>
      <w:r>
        <w:rPr>
          <w:b/>
        </w:rPr>
        <w:t>”</w:t>
      </w:r>
      <w:r>
        <w:t xml:space="preserve"> means a natural person who — </w:t>
      </w:r>
    </w:p>
    <w:p w:rsidR="00A51798" w:rsidRDefault="00E16196">
      <w:pPr>
        <w:pStyle w:val="Defpara"/>
      </w:pPr>
      <w:r>
        <w:tab/>
        <w:t>(a)</w:t>
      </w:r>
      <w:r>
        <w:tab/>
        <w:t>is a member of the staff of the Authority;</w:t>
      </w:r>
    </w:p>
    <w:p w:rsidR="00A51798" w:rsidRDefault="00E16196">
      <w:pPr>
        <w:pStyle w:val="Defpara"/>
      </w:pPr>
      <w:r>
        <w:tab/>
        <w:t>(b)</w:t>
      </w:r>
      <w:r>
        <w:tab/>
        <w:t>is engaged to do things on behalf of the Authority; or</w:t>
      </w:r>
    </w:p>
    <w:p w:rsidR="00A51798" w:rsidRDefault="00E16196">
      <w:pPr>
        <w:pStyle w:val="Defpara"/>
      </w:pPr>
      <w:r>
        <w:tab/>
        <w:t>(c)</w:t>
      </w:r>
      <w:r>
        <w:tab/>
        <w:t>is an employee of, or acts on behalf of, a person who is engaged to do things on behalf of the Authority;</w:t>
      </w:r>
    </w:p>
    <w:p w:rsidR="00A51798" w:rsidRDefault="00E16196">
      <w:pPr>
        <w:pStyle w:val="Defstart"/>
      </w:pPr>
      <w:r>
        <w:rPr>
          <w:b/>
        </w:rPr>
        <w:tab/>
        <w:t>“</w:t>
      </w:r>
      <w:r>
        <w:rPr>
          <w:rStyle w:val="CharDefText"/>
        </w:rPr>
        <w:t>general produce</w:t>
      </w:r>
      <w:r>
        <w:rPr>
          <w:b/>
        </w:rPr>
        <w:t>”</w:t>
      </w:r>
      <w:r>
        <w:t xml:space="preserve"> means prescribed produce and such other produce as is prescribed by the by</w:t>
      </w:r>
      <w:r>
        <w:noBreakHyphen/>
        <w:t>laws to be general produce;</w:t>
      </w:r>
    </w:p>
    <w:p w:rsidR="00A51798" w:rsidRDefault="00E16196">
      <w:pPr>
        <w:pStyle w:val="Defstart"/>
      </w:pPr>
      <w:r>
        <w:rPr>
          <w:b/>
        </w:rPr>
        <w:tab/>
        <w:t>“</w:t>
      </w:r>
      <w:r>
        <w:rPr>
          <w:rStyle w:val="CharDefText"/>
        </w:rPr>
        <w:t>market</w:t>
      </w:r>
      <w:r>
        <w:rPr>
          <w:b/>
        </w:rPr>
        <w:t>”</w:t>
      </w:r>
      <w:r>
        <w:t xml:space="preserve"> means a place or places in the vicinity of each other (whether contiguous to each other or not) at which persons meet for the purposes of selling or purchasing for resale general produce or prescribed produce, as the case requires, but does not include any place — </w:t>
      </w:r>
    </w:p>
    <w:p w:rsidR="00A51798" w:rsidRDefault="00E16196">
      <w:pPr>
        <w:pStyle w:val="Defpara"/>
      </w:pPr>
      <w:r>
        <w:tab/>
        <w:t>(a)</w:t>
      </w:r>
      <w:r>
        <w:tab/>
        <w:t>at which the sale of general produce or prescribed produce, as the case requires, occurs if the place is the premises of the seller; or</w:t>
      </w:r>
    </w:p>
    <w:p w:rsidR="00A51798" w:rsidRDefault="00E16196">
      <w:pPr>
        <w:pStyle w:val="Defpara"/>
      </w:pPr>
      <w:r>
        <w:tab/>
        <w:t>(b)</w:t>
      </w:r>
      <w:r>
        <w:tab/>
        <w:t>at which the purchase for resale of general produce or prescribed produce, as the case requires, occurs if the place is the premises of the purchaser;</w:t>
      </w:r>
    </w:p>
    <w:p w:rsidR="00A51798" w:rsidRDefault="00E16196">
      <w:pPr>
        <w:pStyle w:val="Defstart"/>
      </w:pPr>
      <w:r>
        <w:rPr>
          <w:b/>
        </w:rPr>
        <w:tab/>
        <w:t>“</w:t>
      </w:r>
      <w:r>
        <w:rPr>
          <w:rStyle w:val="CharDefText"/>
        </w:rPr>
        <w:t>metropolitan area</w:t>
      </w:r>
      <w:r>
        <w:rPr>
          <w:b/>
        </w:rPr>
        <w:t>”</w:t>
      </w:r>
      <w:r>
        <w:t xml:space="preserve"> means the area described in the Schedule;</w:t>
      </w:r>
    </w:p>
    <w:p w:rsidR="00A51798" w:rsidRDefault="00E16196">
      <w:pPr>
        <w:pStyle w:val="Defstart"/>
      </w:pPr>
      <w:r>
        <w:rPr>
          <w:b/>
        </w:rPr>
        <w:tab/>
        <w:t>“</w:t>
      </w:r>
      <w:r>
        <w:rPr>
          <w:rStyle w:val="CharDefText"/>
        </w:rPr>
        <w:t>owner</w:t>
      </w:r>
      <w:r>
        <w:rPr>
          <w:b/>
        </w:rPr>
        <w:t>”</w:t>
      </w:r>
      <w:r>
        <w:t xml:space="preserve"> in relation to a vehicle means the person who is the holder of the requisite vehicle licence under the </w:t>
      </w:r>
      <w:r>
        <w:rPr>
          <w:i/>
        </w:rPr>
        <w:t>Road Traffic Act 1974</w:t>
      </w:r>
      <w:r>
        <w:t xml:space="preserve"> in respect of the vehicle, or, if the vehicle is not licensed under that Act, the person who owns the vehicle or is entitled to the possession of the vehicle;</w:t>
      </w:r>
    </w:p>
    <w:p w:rsidR="00A51798" w:rsidRDefault="00E16196">
      <w:pPr>
        <w:pStyle w:val="Defstart"/>
      </w:pPr>
      <w:r>
        <w:rPr>
          <w:b/>
        </w:rPr>
        <w:tab/>
        <w:t>“</w:t>
      </w:r>
      <w:r>
        <w:rPr>
          <w:rStyle w:val="CharDefText"/>
        </w:rPr>
        <w:t>prescribed area</w:t>
      </w:r>
      <w:r>
        <w:rPr>
          <w:b/>
        </w:rPr>
        <w:t>”</w:t>
      </w:r>
      <w:r>
        <w:t xml:space="preserve"> means the area within a radius of 70 kilometres from the General Post Office at Perth;</w:t>
      </w:r>
    </w:p>
    <w:p w:rsidR="00A51798" w:rsidRDefault="00E16196">
      <w:pPr>
        <w:pStyle w:val="Defstart"/>
      </w:pPr>
      <w:r>
        <w:rPr>
          <w:b/>
        </w:rPr>
        <w:tab/>
        <w:t>“</w:t>
      </w:r>
      <w:r>
        <w:rPr>
          <w:rStyle w:val="CharDefText"/>
        </w:rPr>
        <w:t>prescribed produce</w:t>
      </w:r>
      <w:r>
        <w:rPr>
          <w:b/>
        </w:rPr>
        <w:t>”</w:t>
      </w:r>
      <w:r>
        <w:t xml:space="preserve"> means fruit and vegetables;</w:t>
      </w:r>
    </w:p>
    <w:p w:rsidR="00A51798" w:rsidRDefault="00E16196">
      <w:pPr>
        <w:pStyle w:val="Defstart"/>
      </w:pPr>
      <w:r>
        <w:rPr>
          <w:b/>
        </w:rPr>
        <w:tab/>
        <w:t>“</w:t>
      </w:r>
      <w:r>
        <w:rPr>
          <w:rStyle w:val="CharDefText"/>
        </w:rPr>
        <w:t>public market</w:t>
      </w:r>
      <w:r>
        <w:rPr>
          <w:b/>
        </w:rPr>
        <w:t>”</w:t>
      </w:r>
      <w:r>
        <w:t xml:space="preserve"> means the market established by the Authority under this Act.</w:t>
      </w:r>
    </w:p>
    <w:p w:rsidR="00A51798" w:rsidRDefault="00E16196">
      <w:pPr>
        <w:pStyle w:val="Footnotesection"/>
      </w:pPr>
      <w:r>
        <w:tab/>
        <w:t xml:space="preserve">[Section 1A inserted by No. 73 of 1969 s.2; amended by No. 77 of 1981 s.3; No. 6 of 1990 s.5; No. 12 of 1995 s.3.] </w:t>
      </w:r>
    </w:p>
    <w:p w:rsidR="00A51798" w:rsidRDefault="00E16196">
      <w:pPr>
        <w:pStyle w:val="Heading5"/>
        <w:rPr>
          <w:snapToGrid w:val="0"/>
        </w:rPr>
      </w:pPr>
      <w:bookmarkStart w:id="9" w:name="_Toc417984869"/>
      <w:bookmarkStart w:id="10" w:name="_Toc70225592"/>
      <w:bookmarkStart w:id="11" w:name="_Toc103142395"/>
      <w:bookmarkStart w:id="12" w:name="_Toc157932986"/>
      <w:r>
        <w:rPr>
          <w:rStyle w:val="CharSectno"/>
        </w:rPr>
        <w:t>2</w:t>
      </w:r>
      <w:r>
        <w:rPr>
          <w:snapToGrid w:val="0"/>
        </w:rPr>
        <w:t>.</w:t>
      </w:r>
      <w:r>
        <w:rPr>
          <w:snapToGrid w:val="0"/>
        </w:rPr>
        <w:tab/>
        <w:t>Extension of metropolitan area</w:t>
      </w:r>
      <w:bookmarkEnd w:id="9"/>
      <w:bookmarkEnd w:id="10"/>
      <w:bookmarkEnd w:id="11"/>
      <w:bookmarkEnd w:id="12"/>
      <w:r>
        <w:rPr>
          <w:snapToGrid w:val="0"/>
        </w:rPr>
        <w:t xml:space="preserve"> </w:t>
      </w:r>
    </w:p>
    <w:p w:rsidR="00A51798" w:rsidRDefault="00E16196">
      <w:pPr>
        <w:pStyle w:val="Subsection"/>
        <w:keepNext/>
        <w:rPr>
          <w:snapToGrid w:val="0"/>
        </w:rPr>
      </w:pPr>
      <w:r>
        <w:rPr>
          <w:snapToGrid w:val="0"/>
        </w:rPr>
        <w:tab/>
        <w:t>(1)</w:t>
      </w:r>
      <w:r>
        <w:rPr>
          <w:snapToGrid w:val="0"/>
        </w:rPr>
        <w:tab/>
        <w:t>The Governor may from time to time by regulation amend the metropolitan area — </w:t>
      </w:r>
    </w:p>
    <w:p w:rsidR="00A51798" w:rsidRDefault="00E16196">
      <w:pPr>
        <w:pStyle w:val="Indenta"/>
        <w:rPr>
          <w:snapToGrid w:val="0"/>
        </w:rPr>
      </w:pPr>
      <w:r>
        <w:rPr>
          <w:snapToGrid w:val="0"/>
        </w:rPr>
        <w:tab/>
        <w:t>(a)</w:t>
      </w:r>
      <w:r>
        <w:rPr>
          <w:snapToGrid w:val="0"/>
        </w:rPr>
        <w:tab/>
        <w:t>by adding any area to the metropolitan area or by subtracting any area from the metropolitan area; or</w:t>
      </w:r>
    </w:p>
    <w:p w:rsidR="00A51798" w:rsidRDefault="00E16196">
      <w:pPr>
        <w:pStyle w:val="Indenta"/>
        <w:rPr>
          <w:snapToGrid w:val="0"/>
        </w:rPr>
      </w:pPr>
      <w:r>
        <w:rPr>
          <w:snapToGrid w:val="0"/>
        </w:rPr>
        <w:tab/>
        <w:t>(b)</w:t>
      </w:r>
      <w:r>
        <w:rPr>
          <w:snapToGrid w:val="0"/>
        </w:rPr>
        <w:tab/>
        <w:t>by deleting and substituting the metropolitan area.</w:t>
      </w:r>
    </w:p>
    <w:p w:rsidR="00A51798" w:rsidRDefault="00E16196">
      <w:pPr>
        <w:pStyle w:val="Subsection"/>
        <w:rPr>
          <w:snapToGrid w:val="0"/>
        </w:rPr>
      </w:pPr>
      <w:r>
        <w:rPr>
          <w:snapToGrid w:val="0"/>
        </w:rPr>
        <w:tab/>
        <w:t>(2)</w:t>
      </w:r>
      <w:r>
        <w:rPr>
          <w:snapToGrid w:val="0"/>
        </w:rPr>
        <w:tab/>
        <w:t>Regulations made under subsection (1) may provide that this Act, as amended by those regulations, may be cited in the manner specified in those regulations.</w:t>
      </w:r>
    </w:p>
    <w:p w:rsidR="00A51798" w:rsidRDefault="00E16196">
      <w:pPr>
        <w:pStyle w:val="Subsection"/>
        <w:rPr>
          <w:snapToGrid w:val="0"/>
        </w:rPr>
      </w:pPr>
      <w:r>
        <w:rPr>
          <w:snapToGrid w:val="0"/>
        </w:rPr>
        <w:tab/>
        <w:t>(3)</w:t>
      </w:r>
      <w:r>
        <w:rPr>
          <w:snapToGrid w:val="0"/>
        </w:rPr>
        <w:tab/>
        <w:t>Notwithstanding any increase in the metropolitan area effected by the regulations made under subsection (1) any act or thing lawfully commenced and not discontinued or abandoned, before the coming into operation of those regulations in an area which was not included in the metropolitan area before that coming into operation but which is in the metropolitan area after that coming into operation may be continued as if those regulations had not come into operation.</w:t>
      </w:r>
    </w:p>
    <w:p w:rsidR="00A51798" w:rsidRDefault="00E16196">
      <w:pPr>
        <w:pStyle w:val="Footnotesection"/>
      </w:pPr>
      <w:r>
        <w:tab/>
        <w:t xml:space="preserve">[Section 2 inserted by No. 77 of 1981 s.4.] </w:t>
      </w:r>
    </w:p>
    <w:p w:rsidR="00A51798" w:rsidRDefault="00E16196">
      <w:pPr>
        <w:pStyle w:val="Heading5"/>
        <w:rPr>
          <w:snapToGrid w:val="0"/>
        </w:rPr>
      </w:pPr>
      <w:bookmarkStart w:id="13" w:name="_Toc417984870"/>
      <w:bookmarkStart w:id="14" w:name="_Toc70225593"/>
      <w:bookmarkStart w:id="15" w:name="_Toc103142396"/>
      <w:bookmarkStart w:id="16" w:name="_Toc157932987"/>
      <w:r>
        <w:rPr>
          <w:rStyle w:val="CharSectno"/>
        </w:rPr>
        <w:t>3</w:t>
      </w:r>
      <w:r>
        <w:rPr>
          <w:snapToGrid w:val="0"/>
        </w:rPr>
        <w:t>.</w:t>
      </w:r>
      <w:r>
        <w:rPr>
          <w:snapToGrid w:val="0"/>
        </w:rPr>
        <w:tab/>
        <w:t>Perth Market Authority</w:t>
      </w:r>
      <w:bookmarkEnd w:id="13"/>
      <w:bookmarkEnd w:id="14"/>
      <w:bookmarkEnd w:id="15"/>
      <w:bookmarkEnd w:id="16"/>
      <w:r>
        <w:rPr>
          <w:snapToGrid w:val="0"/>
        </w:rPr>
        <w:t xml:space="preserve"> </w:t>
      </w:r>
    </w:p>
    <w:p w:rsidR="00A51798" w:rsidRDefault="00E16196">
      <w:pPr>
        <w:pStyle w:val="Subsection"/>
        <w:rPr>
          <w:snapToGrid w:val="0"/>
        </w:rPr>
      </w:pPr>
      <w:r>
        <w:rPr>
          <w:snapToGrid w:val="0"/>
        </w:rPr>
        <w:tab/>
        <w:t>(1)</w:t>
      </w:r>
      <w:r>
        <w:rPr>
          <w:snapToGrid w:val="0"/>
        </w:rPr>
        <w:tab/>
        <w:t xml:space="preserve">On and after the date of commencement of the </w:t>
      </w:r>
      <w:r>
        <w:rPr>
          <w:i/>
          <w:snapToGrid w:val="0"/>
        </w:rPr>
        <w:t>Acts Amendment (Perth Market Authority) Act 1990</w:t>
      </w:r>
      <w:r>
        <w:rPr>
          <w:snapToGrid w:val="0"/>
        </w:rPr>
        <w:t xml:space="preserve"> </w:t>
      </w:r>
      <w:r>
        <w:rPr>
          <w:snapToGrid w:val="0"/>
          <w:vertAlign w:val="superscript"/>
        </w:rPr>
        <w:t>1</w:t>
      </w:r>
      <w:r>
        <w:rPr>
          <w:snapToGrid w:val="0"/>
        </w:rPr>
        <w:t>, the body corporate previously constituted under this Act by the name of the “Metropolitan Market Trust” is preserved and continues in existence as a body corporate under and subject to the provisions of this Act by the name of the “Perth Market Authority”, but so that the corporate identity of the body corporate and its rights and obligations are not affected.</w:t>
      </w:r>
    </w:p>
    <w:p w:rsidR="00A51798" w:rsidRDefault="00E16196">
      <w:pPr>
        <w:pStyle w:val="Subsection"/>
        <w:keepNext/>
        <w:rPr>
          <w:snapToGrid w:val="0"/>
        </w:rPr>
      </w:pPr>
      <w:r>
        <w:rPr>
          <w:snapToGrid w:val="0"/>
        </w:rPr>
        <w:tab/>
        <w:t>(1aa)</w:t>
      </w:r>
      <w:r>
        <w:rPr>
          <w:snapToGrid w:val="0"/>
        </w:rPr>
        <w:tab/>
        <w:t>The Authority as a body corporate has — </w:t>
      </w:r>
    </w:p>
    <w:p w:rsidR="00A51798" w:rsidRDefault="00E16196">
      <w:pPr>
        <w:pStyle w:val="Indenta"/>
        <w:rPr>
          <w:snapToGrid w:val="0"/>
        </w:rPr>
      </w:pPr>
      <w:r>
        <w:rPr>
          <w:snapToGrid w:val="0"/>
        </w:rPr>
        <w:tab/>
        <w:t>(a)</w:t>
      </w:r>
      <w:r>
        <w:rPr>
          <w:snapToGrid w:val="0"/>
        </w:rPr>
        <w:tab/>
        <w:t>perpetual succession and a common seal; and</w:t>
      </w:r>
    </w:p>
    <w:p w:rsidR="00A51798" w:rsidRDefault="00E16196">
      <w:pPr>
        <w:pStyle w:val="Indenta"/>
        <w:rPr>
          <w:snapToGrid w:val="0"/>
        </w:rPr>
      </w:pPr>
      <w:r>
        <w:rPr>
          <w:snapToGrid w:val="0"/>
        </w:rPr>
        <w:tab/>
        <w:t>(b)</w:t>
      </w:r>
      <w:r>
        <w:rPr>
          <w:snapToGrid w:val="0"/>
        </w:rPr>
        <w:tab/>
        <w:t>power to hold land.</w:t>
      </w:r>
    </w:p>
    <w:p w:rsidR="00A51798" w:rsidRDefault="00E16196">
      <w:pPr>
        <w:pStyle w:val="Subsection"/>
        <w:keepNext/>
        <w:rPr>
          <w:snapToGrid w:val="0"/>
        </w:rPr>
      </w:pPr>
      <w:r>
        <w:rPr>
          <w:snapToGrid w:val="0"/>
        </w:rPr>
        <w:tab/>
        <w:t>(1a)</w:t>
      </w:r>
      <w:r>
        <w:rPr>
          <w:snapToGrid w:val="0"/>
        </w:rPr>
        <w:tab/>
        <w:t>The Authority shall consist of 7 members appointed by the Minister of whom — </w:t>
      </w:r>
    </w:p>
    <w:p w:rsidR="00A51798" w:rsidRDefault="00E16196">
      <w:pPr>
        <w:pStyle w:val="Indenta"/>
        <w:rPr>
          <w:snapToGrid w:val="0"/>
        </w:rPr>
      </w:pPr>
      <w:r>
        <w:rPr>
          <w:snapToGrid w:val="0"/>
        </w:rPr>
        <w:tab/>
        <w:t>(a)</w:t>
      </w:r>
      <w:r>
        <w:rPr>
          <w:snapToGrid w:val="0"/>
        </w:rPr>
        <w:tab/>
        <w:t>one shall be a person who in the opinion of the Minister has a knowledge of the affairs and interests of persons who carry on the business of buying general produce for the purpose of resale;</w:t>
      </w:r>
    </w:p>
    <w:p w:rsidR="00A51798" w:rsidRDefault="00E16196">
      <w:pPr>
        <w:pStyle w:val="Indenta"/>
        <w:rPr>
          <w:snapToGrid w:val="0"/>
        </w:rPr>
      </w:pPr>
      <w:r>
        <w:rPr>
          <w:snapToGrid w:val="0"/>
        </w:rPr>
        <w:tab/>
        <w:t>(b)</w:t>
      </w:r>
      <w:r>
        <w:rPr>
          <w:snapToGrid w:val="0"/>
        </w:rPr>
        <w:tab/>
        <w:t>one shall be a person who in the opinion of the Minister has a knowledge of the affairs and interests of agents;</w:t>
      </w:r>
    </w:p>
    <w:p w:rsidR="00A51798" w:rsidRDefault="00E16196">
      <w:pPr>
        <w:pStyle w:val="Indenta"/>
        <w:rPr>
          <w:snapToGrid w:val="0"/>
        </w:rPr>
      </w:pPr>
      <w:r>
        <w:rPr>
          <w:snapToGrid w:val="0"/>
        </w:rPr>
        <w:tab/>
        <w:t>(c)</w:t>
      </w:r>
      <w:r>
        <w:rPr>
          <w:snapToGrid w:val="0"/>
        </w:rPr>
        <w:tab/>
        <w:t>one shall be a person who in the opinion of the Minister has a knowledge of the affairs and interests of persons by whom or on whose behalf general produce is grown or produced for sale; and</w:t>
      </w:r>
    </w:p>
    <w:p w:rsidR="00A51798" w:rsidRDefault="00E16196">
      <w:pPr>
        <w:pStyle w:val="Indenta"/>
        <w:rPr>
          <w:snapToGrid w:val="0"/>
        </w:rPr>
      </w:pPr>
      <w:r>
        <w:rPr>
          <w:snapToGrid w:val="0"/>
        </w:rPr>
        <w:tab/>
        <w:t>(d)</w:t>
      </w:r>
      <w:r>
        <w:rPr>
          <w:snapToGrid w:val="0"/>
        </w:rPr>
        <w:tab/>
        <w:t>one shall be a person who in the opinion of the Minister has a knowledge of the affairs and interests of consumers of general produce.</w:t>
      </w:r>
    </w:p>
    <w:p w:rsidR="00A51798" w:rsidRDefault="00E16196">
      <w:pPr>
        <w:pStyle w:val="Subsection"/>
        <w:keepNext/>
        <w:rPr>
          <w:snapToGrid w:val="0"/>
        </w:rPr>
      </w:pPr>
      <w:r>
        <w:rPr>
          <w:snapToGrid w:val="0"/>
        </w:rPr>
        <w:tab/>
        <w:t>(2)</w:t>
      </w:r>
      <w:r>
        <w:rPr>
          <w:snapToGrid w:val="0"/>
        </w:rPr>
        <w:tab/>
        <w:t>Such Authority shall — </w:t>
      </w:r>
    </w:p>
    <w:p w:rsidR="00A51798" w:rsidRDefault="00E16196">
      <w:pPr>
        <w:pStyle w:val="Indenta"/>
        <w:rPr>
          <w:snapToGrid w:val="0"/>
        </w:rPr>
      </w:pPr>
      <w:r>
        <w:rPr>
          <w:snapToGrid w:val="0"/>
        </w:rPr>
        <w:tab/>
        <w:t>(a)</w:t>
      </w:r>
      <w:r>
        <w:rPr>
          <w:snapToGrid w:val="0"/>
        </w:rPr>
        <w:tab/>
        <w:t>do all things as provided by section 11;</w:t>
      </w:r>
    </w:p>
    <w:p w:rsidR="00A51798" w:rsidRDefault="00E16196">
      <w:pPr>
        <w:pStyle w:val="Indenta"/>
        <w:rPr>
          <w:snapToGrid w:val="0"/>
        </w:rPr>
      </w:pPr>
      <w:r>
        <w:rPr>
          <w:snapToGrid w:val="0"/>
        </w:rPr>
        <w:tab/>
        <w:t>(b)</w:t>
      </w:r>
      <w:r>
        <w:rPr>
          <w:snapToGrid w:val="0"/>
        </w:rPr>
        <w:tab/>
        <w:t>carry on and conduct its business and hold any profits arising therefrom,</w:t>
      </w:r>
    </w:p>
    <w:p w:rsidR="00A51798" w:rsidRDefault="00E16196">
      <w:pPr>
        <w:pStyle w:val="Subsection"/>
        <w:spacing w:before="80"/>
        <w:rPr>
          <w:snapToGrid w:val="0"/>
        </w:rPr>
      </w:pPr>
      <w:r>
        <w:rPr>
          <w:snapToGrid w:val="0"/>
        </w:rPr>
        <w:tab/>
      </w:r>
      <w:r>
        <w:rPr>
          <w:snapToGrid w:val="0"/>
        </w:rPr>
        <w:tab/>
        <w:t>for and on behalf of the State of Western Australia.</w:t>
      </w:r>
    </w:p>
    <w:p w:rsidR="00A51798" w:rsidRDefault="00E16196">
      <w:pPr>
        <w:pStyle w:val="Subsection"/>
        <w:rPr>
          <w:snapToGrid w:val="0"/>
        </w:rPr>
      </w:pPr>
      <w:r>
        <w:rPr>
          <w:snapToGrid w:val="0"/>
        </w:rPr>
        <w:tab/>
        <w:t>(3)</w:t>
      </w:r>
      <w:r>
        <w:rPr>
          <w:snapToGrid w:val="0"/>
        </w:rPr>
        <w:tab/>
        <w:t>The Minister shall appoint a member, not being a member referred to in subsection (1a)(a), (b), (c) or (d), to be chairman of the Authority.</w:t>
      </w:r>
    </w:p>
    <w:p w:rsidR="00A51798" w:rsidRDefault="00E16196">
      <w:pPr>
        <w:pStyle w:val="Footnotesection"/>
      </w:pPr>
      <w:r>
        <w:tab/>
        <w:t xml:space="preserve">[Section 3 amended by No. 77 of 1981 s.5; No. 29 of 1987 s.4; No. 6 of 1990 s.6.] </w:t>
      </w:r>
    </w:p>
    <w:p w:rsidR="00A51798" w:rsidRDefault="00E16196">
      <w:pPr>
        <w:pStyle w:val="Heading5"/>
        <w:rPr>
          <w:snapToGrid w:val="0"/>
        </w:rPr>
      </w:pPr>
      <w:bookmarkStart w:id="17" w:name="_Toc417984871"/>
      <w:bookmarkStart w:id="18" w:name="_Toc70225594"/>
      <w:bookmarkStart w:id="19" w:name="_Toc103142397"/>
      <w:bookmarkStart w:id="20" w:name="_Toc157932988"/>
      <w:r>
        <w:rPr>
          <w:rStyle w:val="CharSectno"/>
        </w:rPr>
        <w:t>3A</w:t>
      </w:r>
      <w:r>
        <w:rPr>
          <w:snapToGrid w:val="0"/>
        </w:rPr>
        <w:t>.</w:t>
      </w:r>
      <w:r>
        <w:rPr>
          <w:snapToGrid w:val="0"/>
        </w:rPr>
        <w:tab/>
        <w:t>Minister may give directions</w:t>
      </w:r>
      <w:bookmarkEnd w:id="17"/>
      <w:bookmarkEnd w:id="18"/>
      <w:bookmarkEnd w:id="19"/>
      <w:bookmarkEnd w:id="20"/>
      <w:r>
        <w:rPr>
          <w:snapToGrid w:val="0"/>
        </w:rPr>
        <w:t xml:space="preserve"> </w:t>
      </w:r>
    </w:p>
    <w:p w:rsidR="00A51798" w:rsidRDefault="00E16196">
      <w:pPr>
        <w:pStyle w:val="Subsection"/>
        <w:rPr>
          <w:snapToGrid w:val="0"/>
        </w:rPr>
      </w:pPr>
      <w:r>
        <w:rPr>
          <w:snapToGrid w:val="0"/>
        </w:rPr>
        <w:tab/>
        <w:t>(1)</w:t>
      </w:r>
      <w:r>
        <w:rPr>
          <w:snapToGrid w:val="0"/>
        </w:rPr>
        <w:tab/>
        <w:t>The Minister may give directions in writing to the Authority with respect to the performance of its functions, either generally or in relation to a particular matter, and the Authority has to give effect to any such direction.</w:t>
      </w:r>
    </w:p>
    <w:p w:rsidR="00A51798" w:rsidRDefault="00E16196">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authority of the Authority under </w:t>
      </w:r>
      <w:r>
        <w:t xml:space="preserve">Part 5 of the </w:t>
      </w:r>
      <w:r>
        <w:rPr>
          <w:i/>
        </w:rPr>
        <w:t>Financial Management Act 2006</w:t>
      </w:r>
      <w:r>
        <w:t>.</w:t>
      </w:r>
    </w:p>
    <w:p w:rsidR="00A51798" w:rsidRDefault="00E16196">
      <w:pPr>
        <w:pStyle w:val="Subsection"/>
        <w:rPr>
          <w:snapToGrid w:val="0"/>
        </w:rPr>
      </w:pPr>
      <w:r>
        <w:rPr>
          <w:snapToGrid w:val="0"/>
        </w:rPr>
        <w:tab/>
        <w:t>(3)</w:t>
      </w:r>
      <w:r>
        <w:rPr>
          <w:snapToGrid w:val="0"/>
        </w:rPr>
        <w:tab/>
        <w:t xml:space="preserve">Subsection (1) has effect subject to the </w:t>
      </w:r>
      <w:r>
        <w:rPr>
          <w:i/>
          <w:snapToGrid w:val="0"/>
        </w:rPr>
        <w:t>Statutory Corporations (Liability of Directors) Act 1996</w:t>
      </w:r>
      <w:r>
        <w:rPr>
          <w:snapToGrid w:val="0"/>
        </w:rPr>
        <w:t>.</w:t>
      </w:r>
    </w:p>
    <w:p w:rsidR="00A51798" w:rsidRDefault="00E16196">
      <w:pPr>
        <w:pStyle w:val="Footnotesection"/>
      </w:pPr>
      <w:r>
        <w:tab/>
        <w:t xml:space="preserve">[Section 3A inserted by No. 12 of 1995 s. 4; amended by No. 41 of 1996 s. 3; No. 77 of 2006 s. 17.] </w:t>
      </w:r>
    </w:p>
    <w:p w:rsidR="00A51798" w:rsidRDefault="00E16196">
      <w:pPr>
        <w:pStyle w:val="Heading5"/>
        <w:rPr>
          <w:snapToGrid w:val="0"/>
        </w:rPr>
      </w:pPr>
      <w:bookmarkStart w:id="21" w:name="_Toc417984872"/>
      <w:bookmarkStart w:id="22" w:name="_Toc70225595"/>
      <w:bookmarkStart w:id="23" w:name="_Toc103142398"/>
      <w:bookmarkStart w:id="24" w:name="_Toc157932989"/>
      <w:r>
        <w:rPr>
          <w:rStyle w:val="CharSectno"/>
        </w:rPr>
        <w:t>3B</w:t>
      </w:r>
      <w:r>
        <w:rPr>
          <w:snapToGrid w:val="0"/>
        </w:rPr>
        <w:t>.</w:t>
      </w:r>
      <w:r>
        <w:rPr>
          <w:snapToGrid w:val="0"/>
        </w:rPr>
        <w:tab/>
        <w:t>Minister to have access to information</w:t>
      </w:r>
      <w:bookmarkEnd w:id="21"/>
      <w:bookmarkEnd w:id="22"/>
      <w:bookmarkEnd w:id="23"/>
      <w:bookmarkEnd w:id="24"/>
      <w:r>
        <w:rPr>
          <w:snapToGrid w:val="0"/>
        </w:rPr>
        <w:t xml:space="preserve"> </w:t>
      </w:r>
    </w:p>
    <w:p w:rsidR="00A51798" w:rsidRDefault="00E16196">
      <w:pPr>
        <w:pStyle w:val="Subsection"/>
        <w:keepNext/>
        <w:rPr>
          <w:snapToGrid w:val="0"/>
        </w:rPr>
      </w:pPr>
      <w:r>
        <w:rPr>
          <w:snapToGrid w:val="0"/>
        </w:rPr>
        <w:tab/>
        <w:t>(1)</w:t>
      </w:r>
      <w:r>
        <w:rPr>
          <w:snapToGrid w:val="0"/>
        </w:rPr>
        <w:tab/>
        <w:t>The Minister is entitled — </w:t>
      </w:r>
    </w:p>
    <w:p w:rsidR="00A51798" w:rsidRDefault="00E16196">
      <w:pPr>
        <w:pStyle w:val="Indenta"/>
        <w:rPr>
          <w:snapToGrid w:val="0"/>
        </w:rPr>
      </w:pPr>
      <w:r>
        <w:rPr>
          <w:snapToGrid w:val="0"/>
        </w:rPr>
        <w:tab/>
        <w:t>(a)</w:t>
      </w:r>
      <w:r>
        <w:rPr>
          <w:snapToGrid w:val="0"/>
        </w:rPr>
        <w:tab/>
        <w:t>to have information in the possession of the Authority; and</w:t>
      </w:r>
    </w:p>
    <w:p w:rsidR="00A51798" w:rsidRDefault="00E16196">
      <w:pPr>
        <w:pStyle w:val="Indenta"/>
        <w:rPr>
          <w:snapToGrid w:val="0"/>
        </w:rPr>
      </w:pPr>
      <w:r>
        <w:rPr>
          <w:snapToGrid w:val="0"/>
        </w:rPr>
        <w:tab/>
        <w:t>(b)</w:t>
      </w:r>
      <w:r>
        <w:rPr>
          <w:snapToGrid w:val="0"/>
        </w:rPr>
        <w:tab/>
        <w:t>where the information is in or on a document, to have, and make and retain copies of, that document.</w:t>
      </w:r>
    </w:p>
    <w:p w:rsidR="00A51798" w:rsidRDefault="00E16196">
      <w:pPr>
        <w:pStyle w:val="Subsection"/>
        <w:keepNext/>
        <w:rPr>
          <w:snapToGrid w:val="0"/>
        </w:rPr>
      </w:pPr>
      <w:r>
        <w:rPr>
          <w:snapToGrid w:val="0"/>
        </w:rPr>
        <w:tab/>
        <w:t>(2)</w:t>
      </w:r>
      <w:r>
        <w:rPr>
          <w:snapToGrid w:val="0"/>
        </w:rPr>
        <w:tab/>
        <w:t>For the purposes of subsection (1) the Minister may — </w:t>
      </w:r>
    </w:p>
    <w:p w:rsidR="00A51798" w:rsidRDefault="00E16196">
      <w:pPr>
        <w:pStyle w:val="Indenta"/>
        <w:rPr>
          <w:snapToGrid w:val="0"/>
        </w:rPr>
      </w:pPr>
      <w:r>
        <w:rPr>
          <w:snapToGrid w:val="0"/>
        </w:rPr>
        <w:tab/>
        <w:t>(a)</w:t>
      </w:r>
      <w:r>
        <w:rPr>
          <w:snapToGrid w:val="0"/>
        </w:rPr>
        <w:tab/>
        <w:t>request the Authority to furnish information to the Minister;</w:t>
      </w:r>
    </w:p>
    <w:p w:rsidR="00A51798" w:rsidRDefault="00E16196">
      <w:pPr>
        <w:pStyle w:val="Indenta"/>
        <w:rPr>
          <w:snapToGrid w:val="0"/>
        </w:rPr>
      </w:pPr>
      <w:r>
        <w:rPr>
          <w:snapToGrid w:val="0"/>
        </w:rPr>
        <w:tab/>
        <w:t>(b)</w:t>
      </w:r>
      <w:r>
        <w:rPr>
          <w:snapToGrid w:val="0"/>
        </w:rPr>
        <w:tab/>
        <w:t>request the Authority to give the Minister access to information;</w:t>
      </w:r>
    </w:p>
    <w:p w:rsidR="00A51798" w:rsidRDefault="00E16196">
      <w:pPr>
        <w:pStyle w:val="Indenta"/>
        <w:rPr>
          <w:snapToGrid w:val="0"/>
        </w:rPr>
      </w:pPr>
      <w:r>
        <w:rPr>
          <w:snapToGrid w:val="0"/>
        </w:rPr>
        <w:tab/>
        <w:t>(c)</w:t>
      </w:r>
      <w:r>
        <w:rPr>
          <w:snapToGrid w:val="0"/>
        </w:rPr>
        <w:tab/>
        <w:t>for the purposes of paragraph (b) make use of the staff of the Authority, or any person engaged to do things on its behalf, to obtain the information and furnish it to the Minister.</w:t>
      </w:r>
    </w:p>
    <w:p w:rsidR="00A51798" w:rsidRDefault="00E16196">
      <w:pPr>
        <w:pStyle w:val="Subsection"/>
        <w:rPr>
          <w:snapToGrid w:val="0"/>
        </w:rPr>
      </w:pPr>
      <w:r>
        <w:rPr>
          <w:snapToGrid w:val="0"/>
        </w:rPr>
        <w:tab/>
        <w:t>(3)</w:t>
      </w:r>
      <w:r>
        <w:rPr>
          <w:snapToGrid w:val="0"/>
        </w:rPr>
        <w:tab/>
        <w:t>The Authority has to comply with a request under subsection (2) and make its staff, persons engaged by it, and its facilities available to the Minister for the purposes of paragraph (c) of that subsection.</w:t>
      </w:r>
    </w:p>
    <w:p w:rsidR="00A51798" w:rsidRDefault="00E16196">
      <w:pPr>
        <w:pStyle w:val="Subsection"/>
        <w:keepNext/>
        <w:rPr>
          <w:snapToGrid w:val="0"/>
        </w:rPr>
      </w:pPr>
      <w:r>
        <w:rPr>
          <w:snapToGrid w:val="0"/>
        </w:rPr>
        <w:tab/>
        <w:t>(4)</w:t>
      </w:r>
      <w:r>
        <w:rPr>
          <w:snapToGrid w:val="0"/>
        </w:rPr>
        <w:tab/>
        <w:t>In this section — </w:t>
      </w:r>
    </w:p>
    <w:p w:rsidR="00A51798" w:rsidRDefault="00E16196">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rsidR="00A51798" w:rsidRDefault="00E16196">
      <w:pPr>
        <w:pStyle w:val="Defstart"/>
      </w:pPr>
      <w:r>
        <w:rPr>
          <w:b/>
        </w:rPr>
        <w:tab/>
        <w:t>“</w:t>
      </w:r>
      <w:r>
        <w:rPr>
          <w:rStyle w:val="CharDefText"/>
        </w:rPr>
        <w:t>information</w:t>
      </w:r>
      <w:r>
        <w:rPr>
          <w:b/>
        </w:rPr>
        <w:t>”</w:t>
      </w:r>
      <w:r>
        <w:t xml:space="preserve"> means information specified, or of a description specified, by the Minister that relates to the functions of the Authority.</w:t>
      </w:r>
    </w:p>
    <w:p w:rsidR="00A51798" w:rsidRDefault="00E16196">
      <w:pPr>
        <w:pStyle w:val="Footnotesection"/>
      </w:pPr>
      <w:r>
        <w:tab/>
        <w:t xml:space="preserve">[Section 3B inserted by No. 12 of 1995 s.4.] </w:t>
      </w:r>
    </w:p>
    <w:p w:rsidR="00A51798" w:rsidRDefault="00E16196">
      <w:pPr>
        <w:pStyle w:val="Heading5"/>
        <w:rPr>
          <w:snapToGrid w:val="0"/>
        </w:rPr>
      </w:pPr>
      <w:bookmarkStart w:id="25" w:name="_Toc417984873"/>
      <w:bookmarkStart w:id="26" w:name="_Toc70225596"/>
      <w:bookmarkStart w:id="27" w:name="_Toc103142399"/>
      <w:bookmarkStart w:id="28" w:name="_Toc157932990"/>
      <w:r>
        <w:rPr>
          <w:rStyle w:val="CharSectno"/>
        </w:rPr>
        <w:t>4</w:t>
      </w:r>
      <w:r>
        <w:rPr>
          <w:snapToGrid w:val="0"/>
        </w:rPr>
        <w:t>.</w:t>
      </w:r>
      <w:r>
        <w:rPr>
          <w:snapToGrid w:val="0"/>
        </w:rPr>
        <w:tab/>
        <w:t>Term of office</w:t>
      </w:r>
      <w:bookmarkEnd w:id="25"/>
      <w:bookmarkEnd w:id="26"/>
      <w:bookmarkEnd w:id="27"/>
      <w:bookmarkEnd w:id="28"/>
      <w:r>
        <w:rPr>
          <w:snapToGrid w:val="0"/>
        </w:rPr>
        <w:t xml:space="preserve"> </w:t>
      </w:r>
    </w:p>
    <w:p w:rsidR="00A51798" w:rsidRDefault="00E16196">
      <w:pPr>
        <w:pStyle w:val="Subsection"/>
        <w:rPr>
          <w:snapToGrid w:val="0"/>
        </w:rPr>
      </w:pPr>
      <w:r>
        <w:rPr>
          <w:snapToGrid w:val="0"/>
        </w:rPr>
        <w:tab/>
      </w:r>
      <w:r>
        <w:rPr>
          <w:snapToGrid w:val="0"/>
        </w:rPr>
        <w:tab/>
        <w:t>Each member of the Authority shall, subject to this Act, hold office for a term of 3 years, and, at the expiration of his term of office, shall be eligible for reappointment.</w:t>
      </w:r>
    </w:p>
    <w:p w:rsidR="00A51798" w:rsidRDefault="00E16196">
      <w:pPr>
        <w:pStyle w:val="Footnotesection"/>
      </w:pPr>
      <w:r>
        <w:tab/>
        <w:t xml:space="preserve">[Section 4 inserted by No. 29 of 1987 s.5; amended by No. 6 of 1990 s.10.] </w:t>
      </w:r>
    </w:p>
    <w:p w:rsidR="00A51798" w:rsidRDefault="00E16196">
      <w:pPr>
        <w:pStyle w:val="Heading5"/>
        <w:rPr>
          <w:snapToGrid w:val="0"/>
        </w:rPr>
      </w:pPr>
      <w:bookmarkStart w:id="29" w:name="_Toc417984874"/>
      <w:bookmarkStart w:id="30" w:name="_Toc70225597"/>
      <w:bookmarkStart w:id="31" w:name="_Toc103142400"/>
      <w:bookmarkStart w:id="32" w:name="_Toc157932991"/>
      <w:r>
        <w:rPr>
          <w:rStyle w:val="CharSectno"/>
        </w:rPr>
        <w:t>5</w:t>
      </w:r>
      <w:r>
        <w:rPr>
          <w:snapToGrid w:val="0"/>
        </w:rPr>
        <w:t>.</w:t>
      </w:r>
      <w:r>
        <w:rPr>
          <w:snapToGrid w:val="0"/>
        </w:rPr>
        <w:tab/>
        <w:t>Vacancies</w:t>
      </w:r>
      <w:bookmarkEnd w:id="29"/>
      <w:bookmarkEnd w:id="30"/>
      <w:bookmarkEnd w:id="31"/>
      <w:bookmarkEnd w:id="32"/>
      <w:r>
        <w:rPr>
          <w:snapToGrid w:val="0"/>
        </w:rPr>
        <w:t xml:space="preserve"> </w:t>
      </w:r>
    </w:p>
    <w:p w:rsidR="00A51798" w:rsidRDefault="00E16196">
      <w:pPr>
        <w:pStyle w:val="Subsection"/>
        <w:rPr>
          <w:snapToGrid w:val="0"/>
        </w:rPr>
      </w:pPr>
      <w:r>
        <w:rPr>
          <w:snapToGrid w:val="0"/>
        </w:rPr>
        <w:tab/>
      </w:r>
      <w:r>
        <w:rPr>
          <w:snapToGrid w:val="0"/>
        </w:rPr>
        <w:tab/>
        <w:t>On the occurrence of any vacancy in the office of a member of the Authority, the Minister may appoint a person to the vacant office, for his predecessor’s unexpired term of office.</w:t>
      </w:r>
    </w:p>
    <w:p w:rsidR="00A51798" w:rsidRDefault="00E16196">
      <w:pPr>
        <w:pStyle w:val="Footnotesection"/>
      </w:pPr>
      <w:r>
        <w:tab/>
        <w:t xml:space="preserve">[Section 5 amended by No. 29 of 1987 s.6; No. 6 of 1990 s.10.] </w:t>
      </w:r>
    </w:p>
    <w:p w:rsidR="00A51798" w:rsidRDefault="00E16196">
      <w:pPr>
        <w:pStyle w:val="Heading5"/>
        <w:rPr>
          <w:snapToGrid w:val="0"/>
        </w:rPr>
      </w:pPr>
      <w:bookmarkStart w:id="33" w:name="_Toc417984875"/>
      <w:bookmarkStart w:id="34" w:name="_Toc70225598"/>
      <w:bookmarkStart w:id="35" w:name="_Toc103142401"/>
      <w:bookmarkStart w:id="36" w:name="_Toc157932992"/>
      <w:r>
        <w:rPr>
          <w:rStyle w:val="CharSectno"/>
        </w:rPr>
        <w:t>6</w:t>
      </w:r>
      <w:r>
        <w:rPr>
          <w:snapToGrid w:val="0"/>
        </w:rPr>
        <w:t>.</w:t>
      </w:r>
      <w:r>
        <w:rPr>
          <w:snapToGrid w:val="0"/>
        </w:rPr>
        <w:tab/>
        <w:t>Deputy members of Authority</w:t>
      </w:r>
      <w:bookmarkEnd w:id="33"/>
      <w:bookmarkEnd w:id="34"/>
      <w:bookmarkEnd w:id="35"/>
      <w:bookmarkEnd w:id="36"/>
      <w:r>
        <w:rPr>
          <w:snapToGrid w:val="0"/>
        </w:rPr>
        <w:t xml:space="preserve"> </w:t>
      </w:r>
    </w:p>
    <w:p w:rsidR="00A51798" w:rsidRDefault="00E16196">
      <w:pPr>
        <w:pStyle w:val="Subsection"/>
        <w:rPr>
          <w:snapToGrid w:val="0"/>
        </w:rPr>
      </w:pPr>
      <w:r>
        <w:rPr>
          <w:snapToGrid w:val="0"/>
        </w:rPr>
        <w:tab/>
        <w:t>(1)</w:t>
      </w:r>
      <w:r>
        <w:rPr>
          <w:snapToGrid w:val="0"/>
        </w:rPr>
        <w:tab/>
        <w:t>In the case of illness, or absence of any member of the Authority, the Minister may appoint some person to act as the deputy of such member. Every person so appointed shall, while so acting, have all the powers and perform the duties of such member.</w:t>
      </w:r>
    </w:p>
    <w:p w:rsidR="00A51798" w:rsidRDefault="00E16196">
      <w:pPr>
        <w:pStyle w:val="Subsection"/>
        <w:rPr>
          <w:snapToGrid w:val="0"/>
        </w:rPr>
      </w:pPr>
      <w:r>
        <w:rPr>
          <w:snapToGrid w:val="0"/>
        </w:rPr>
        <w:tab/>
        <w:t>(2)</w:t>
      </w:r>
      <w:r>
        <w:rPr>
          <w:snapToGrid w:val="0"/>
        </w:rPr>
        <w:tab/>
        <w:t>If such member is the chairman, the Minister may temporarily appoint another member as acting chairman, who while so acting shall have all the powers and perform the duties of the chairman.</w:t>
      </w:r>
    </w:p>
    <w:p w:rsidR="00A51798" w:rsidRDefault="00E16196">
      <w:pPr>
        <w:pStyle w:val="Footnotesection"/>
      </w:pPr>
      <w:r>
        <w:tab/>
        <w:t xml:space="preserve">[Section 6 amended by No. 29 of 1987 s.6; No. 6 of 1990 s.10.] </w:t>
      </w:r>
    </w:p>
    <w:p w:rsidR="00A51798" w:rsidRDefault="00E16196">
      <w:pPr>
        <w:pStyle w:val="Heading5"/>
        <w:rPr>
          <w:snapToGrid w:val="0"/>
        </w:rPr>
      </w:pPr>
      <w:bookmarkStart w:id="37" w:name="_Toc417984876"/>
      <w:bookmarkStart w:id="38" w:name="_Toc70225599"/>
      <w:bookmarkStart w:id="39" w:name="_Toc103142402"/>
      <w:bookmarkStart w:id="40" w:name="_Toc157932993"/>
      <w:r>
        <w:rPr>
          <w:rStyle w:val="CharSectno"/>
        </w:rPr>
        <w:t>7</w:t>
      </w:r>
      <w:r>
        <w:rPr>
          <w:snapToGrid w:val="0"/>
        </w:rPr>
        <w:t>.</w:t>
      </w:r>
      <w:r>
        <w:rPr>
          <w:snapToGrid w:val="0"/>
        </w:rPr>
        <w:tab/>
        <w:t>Tenure of office</w:t>
      </w:r>
      <w:bookmarkEnd w:id="37"/>
      <w:bookmarkEnd w:id="38"/>
      <w:bookmarkEnd w:id="39"/>
      <w:bookmarkEnd w:id="40"/>
      <w:r>
        <w:rPr>
          <w:snapToGrid w:val="0"/>
        </w:rPr>
        <w:t xml:space="preserve"> </w:t>
      </w:r>
    </w:p>
    <w:p w:rsidR="00A51798" w:rsidRDefault="00E16196">
      <w:pPr>
        <w:pStyle w:val="Subsection"/>
        <w:keepNext/>
        <w:rPr>
          <w:snapToGrid w:val="0"/>
        </w:rPr>
      </w:pPr>
      <w:r>
        <w:rPr>
          <w:snapToGrid w:val="0"/>
        </w:rPr>
        <w:tab/>
      </w:r>
      <w:r>
        <w:rPr>
          <w:snapToGrid w:val="0"/>
        </w:rPr>
        <w:tab/>
        <w:t>The Minister may remove a member of the Authority from his office — </w:t>
      </w:r>
    </w:p>
    <w:p w:rsidR="00A51798" w:rsidRDefault="00E16196">
      <w:pPr>
        <w:pStyle w:val="Indenta"/>
        <w:rPr>
          <w:snapToGrid w:val="0"/>
        </w:rPr>
      </w:pPr>
      <w:r>
        <w:rPr>
          <w:snapToGrid w:val="0"/>
        </w:rPr>
        <w:tab/>
        <w:t>(a)</w:t>
      </w:r>
      <w:r>
        <w:rPr>
          <w:snapToGrid w:val="0"/>
        </w:rPr>
        <w:tab/>
        <w:t>for misbehaviour or incompetence; or</w:t>
      </w:r>
    </w:p>
    <w:p w:rsidR="00A51798" w:rsidRDefault="00E16196">
      <w:pPr>
        <w:pStyle w:val="Indenta"/>
        <w:rPr>
          <w:snapToGrid w:val="0"/>
        </w:rPr>
      </w:pPr>
      <w:r>
        <w:rPr>
          <w:snapToGrid w:val="0"/>
        </w:rPr>
        <w:tab/>
        <w:t>(b)</w:t>
      </w:r>
      <w:r>
        <w:rPr>
          <w:snapToGrid w:val="0"/>
        </w:rPr>
        <w:tab/>
        <w:t>if he becomes bankrupt, or takes the benefit of any Act for the relief of bankrupt or insolvent debtors; or</w:t>
      </w:r>
    </w:p>
    <w:p w:rsidR="00A51798" w:rsidRDefault="00E16196">
      <w:pPr>
        <w:pStyle w:val="Indenta"/>
        <w:rPr>
          <w:snapToGrid w:val="0"/>
        </w:rPr>
      </w:pPr>
      <w:r>
        <w:rPr>
          <w:snapToGrid w:val="0"/>
        </w:rPr>
        <w:tab/>
        <w:t>(c)</w:t>
      </w:r>
      <w:r>
        <w:rPr>
          <w:snapToGrid w:val="0"/>
        </w:rPr>
        <w:tab/>
        <w:t>if he absents himself from 3 consecutive meetings of the Authority (except on leave granted by the Authority) or becomes incapable of performing his duties; or</w:t>
      </w:r>
    </w:p>
    <w:p w:rsidR="00A51798" w:rsidRDefault="00E16196">
      <w:pPr>
        <w:pStyle w:val="Indenta"/>
        <w:rPr>
          <w:snapToGrid w:val="0"/>
        </w:rPr>
      </w:pPr>
      <w:r>
        <w:rPr>
          <w:snapToGrid w:val="0"/>
        </w:rPr>
        <w:tab/>
        <w:t>(d)</w:t>
      </w:r>
      <w:r>
        <w:rPr>
          <w:snapToGrid w:val="0"/>
        </w:rPr>
        <w:tab/>
        <w:t>if he becomes concerned or interested in any contract made by or on behalf of the Authority, other than a lease or a tenancy agreement, or participates or claims to be entitled to participate in the profits thereof or in any benefit or emolument arising therefrom: provided that this paragraph shall not extend to an interest as a shareholder in an incorporated company of at least 20 members.</w:t>
      </w:r>
    </w:p>
    <w:p w:rsidR="00A51798" w:rsidRDefault="00E16196">
      <w:pPr>
        <w:pStyle w:val="Footnotesection"/>
      </w:pPr>
      <w:r>
        <w:tab/>
        <w:t xml:space="preserve">[Section 7 amended by No. 29 of 1987 s.7; No. 6 of 1990 s.10.] </w:t>
      </w:r>
    </w:p>
    <w:p w:rsidR="00A51798" w:rsidRDefault="00E16196">
      <w:pPr>
        <w:pStyle w:val="Heading5"/>
        <w:rPr>
          <w:snapToGrid w:val="0"/>
        </w:rPr>
      </w:pPr>
      <w:bookmarkStart w:id="41" w:name="_Toc417984877"/>
      <w:bookmarkStart w:id="42" w:name="_Toc70225600"/>
      <w:bookmarkStart w:id="43" w:name="_Toc103142403"/>
      <w:bookmarkStart w:id="44" w:name="_Toc157932994"/>
      <w:r>
        <w:rPr>
          <w:rStyle w:val="CharSectno"/>
        </w:rPr>
        <w:t>8</w:t>
      </w:r>
      <w:r>
        <w:rPr>
          <w:snapToGrid w:val="0"/>
        </w:rPr>
        <w:t>.</w:t>
      </w:r>
      <w:r>
        <w:rPr>
          <w:snapToGrid w:val="0"/>
        </w:rPr>
        <w:tab/>
        <w:t>Remuneration of members of Authority</w:t>
      </w:r>
      <w:bookmarkEnd w:id="41"/>
      <w:bookmarkEnd w:id="42"/>
      <w:bookmarkEnd w:id="43"/>
      <w:bookmarkEnd w:id="44"/>
      <w:r>
        <w:rPr>
          <w:snapToGrid w:val="0"/>
        </w:rPr>
        <w:t xml:space="preserve"> </w:t>
      </w:r>
    </w:p>
    <w:p w:rsidR="00A51798" w:rsidRDefault="00E16196">
      <w:pPr>
        <w:pStyle w:val="Subsection"/>
        <w:rPr>
          <w:snapToGrid w:val="0"/>
        </w:rPr>
      </w:pPr>
      <w:r>
        <w:rPr>
          <w:snapToGrid w:val="0"/>
        </w:rPr>
        <w:tab/>
      </w:r>
      <w:r>
        <w:rPr>
          <w:snapToGrid w:val="0"/>
        </w:rPr>
        <w:tab/>
        <w:t>Each member of the Authority shall receive such remuneration by way of salary or fees as the Minister from time to time determines on the recommendation of the Public Service Commissioner</w:t>
      </w:r>
      <w:r>
        <w:rPr>
          <w:snapToGrid w:val="0"/>
          <w:vertAlign w:val="superscript"/>
        </w:rPr>
        <w:t xml:space="preserve"> 2</w:t>
      </w:r>
      <w:r>
        <w:rPr>
          <w:snapToGrid w:val="0"/>
        </w:rPr>
        <w:t>, and such remuneration shall be payable out of and charged upon the revenue of the Authority.</w:t>
      </w:r>
    </w:p>
    <w:p w:rsidR="00A51798" w:rsidRDefault="00E16196">
      <w:pPr>
        <w:pStyle w:val="Footnotesection"/>
      </w:pPr>
      <w:r>
        <w:tab/>
        <w:t xml:space="preserve">[Section 8 amended by No. 29 of 1987 s.8; No. 6 of 1990 s.10.] </w:t>
      </w:r>
    </w:p>
    <w:p w:rsidR="00A51798" w:rsidRDefault="00E16196">
      <w:pPr>
        <w:pStyle w:val="Heading5"/>
        <w:rPr>
          <w:snapToGrid w:val="0"/>
        </w:rPr>
      </w:pPr>
      <w:bookmarkStart w:id="45" w:name="_Toc417984878"/>
      <w:bookmarkStart w:id="46" w:name="_Toc70225601"/>
      <w:bookmarkStart w:id="47" w:name="_Toc103142404"/>
      <w:bookmarkStart w:id="48" w:name="_Toc157932995"/>
      <w:r>
        <w:rPr>
          <w:rStyle w:val="CharSectno"/>
        </w:rPr>
        <w:t>9</w:t>
      </w:r>
      <w:r>
        <w:rPr>
          <w:snapToGrid w:val="0"/>
        </w:rPr>
        <w:t>.</w:t>
      </w:r>
      <w:r>
        <w:rPr>
          <w:snapToGrid w:val="0"/>
        </w:rPr>
        <w:tab/>
        <w:t>Meetings of Authority</w:t>
      </w:r>
      <w:bookmarkEnd w:id="45"/>
      <w:bookmarkEnd w:id="46"/>
      <w:bookmarkEnd w:id="47"/>
      <w:bookmarkEnd w:id="48"/>
      <w:r>
        <w:rPr>
          <w:snapToGrid w:val="0"/>
        </w:rPr>
        <w:t xml:space="preserve"> </w:t>
      </w:r>
    </w:p>
    <w:p w:rsidR="00A51798" w:rsidRDefault="00E16196">
      <w:pPr>
        <w:pStyle w:val="Subsection"/>
        <w:rPr>
          <w:snapToGrid w:val="0"/>
        </w:rPr>
      </w:pPr>
      <w:r>
        <w:rPr>
          <w:snapToGrid w:val="0"/>
        </w:rPr>
        <w:tab/>
        <w:t>(1)</w:t>
      </w:r>
      <w:r>
        <w:rPr>
          <w:snapToGrid w:val="0"/>
        </w:rPr>
        <w:tab/>
        <w:t>Subject to subsection (2) at all meetings of the Authority, 4 of the members shall form a quorum, and the decision of a majority of the members present regarding any matter shall be deemed to be the decision of the Authority.</w:t>
      </w:r>
    </w:p>
    <w:p w:rsidR="00A51798" w:rsidRDefault="00E16196">
      <w:pPr>
        <w:pStyle w:val="Subsection"/>
        <w:rPr>
          <w:snapToGrid w:val="0"/>
        </w:rPr>
      </w:pPr>
      <w:r>
        <w:rPr>
          <w:snapToGrid w:val="0"/>
        </w:rPr>
        <w:tab/>
        <w:t>(2)</w:t>
      </w:r>
      <w:r>
        <w:rPr>
          <w:snapToGrid w:val="0"/>
        </w:rPr>
        <w:tab/>
        <w:t>The chairman of the Authority shall, in the event of an equality of votes, have, in addition to a deliberative vote, a second or casting vote.</w:t>
      </w:r>
    </w:p>
    <w:p w:rsidR="00A51798" w:rsidRDefault="00E16196">
      <w:pPr>
        <w:pStyle w:val="Footnotesection"/>
      </w:pPr>
      <w:r>
        <w:tab/>
        <w:t xml:space="preserve">[Section 9 inserted by No. 29 of 1987 s.9; amended by No. 6 of 1990 s.10.] </w:t>
      </w:r>
    </w:p>
    <w:p w:rsidR="00A51798" w:rsidRDefault="00E16196">
      <w:pPr>
        <w:pStyle w:val="Heading5"/>
        <w:rPr>
          <w:snapToGrid w:val="0"/>
        </w:rPr>
      </w:pPr>
      <w:bookmarkStart w:id="49" w:name="_Toc417984879"/>
      <w:bookmarkStart w:id="50" w:name="_Toc70225602"/>
      <w:bookmarkStart w:id="51" w:name="_Toc103142405"/>
      <w:bookmarkStart w:id="52" w:name="_Toc157932996"/>
      <w:r>
        <w:rPr>
          <w:rStyle w:val="CharSectno"/>
        </w:rPr>
        <w:t>10</w:t>
      </w:r>
      <w:r>
        <w:rPr>
          <w:snapToGrid w:val="0"/>
        </w:rPr>
        <w:t>.</w:t>
      </w:r>
      <w:r>
        <w:rPr>
          <w:snapToGrid w:val="0"/>
        </w:rPr>
        <w:tab/>
        <w:t>Officers and servants</w:t>
      </w:r>
      <w:bookmarkEnd w:id="49"/>
      <w:bookmarkEnd w:id="50"/>
      <w:bookmarkEnd w:id="51"/>
      <w:bookmarkEnd w:id="52"/>
      <w:r>
        <w:rPr>
          <w:snapToGrid w:val="0"/>
        </w:rPr>
        <w:t xml:space="preserve"> </w:t>
      </w:r>
    </w:p>
    <w:p w:rsidR="00A51798" w:rsidRDefault="00E16196">
      <w:pPr>
        <w:pStyle w:val="Subsection"/>
        <w:keepNext/>
        <w:rPr>
          <w:snapToGrid w:val="0"/>
        </w:rPr>
      </w:pPr>
      <w:r>
        <w:rPr>
          <w:snapToGrid w:val="0"/>
        </w:rPr>
        <w:tab/>
        <w:t>(1)</w:t>
      </w:r>
      <w:r>
        <w:rPr>
          <w:snapToGrid w:val="0"/>
        </w:rPr>
        <w:tab/>
        <w:t>For the purpose of enabling it to perform its functions under this Act the Authority may — </w:t>
      </w:r>
    </w:p>
    <w:p w:rsidR="00A51798" w:rsidRDefault="00E16196">
      <w:pPr>
        <w:pStyle w:val="Indenta"/>
        <w:rPr>
          <w:snapToGrid w:val="0"/>
        </w:rPr>
      </w:pPr>
      <w:r>
        <w:rPr>
          <w:snapToGrid w:val="0"/>
        </w:rPr>
        <w:tab/>
        <w:t>(a)</w:t>
      </w:r>
      <w:r>
        <w:rPr>
          <w:snapToGrid w:val="0"/>
        </w:rPr>
        <w:tab/>
        <w:t>appoint a manager and other staff; and</w:t>
      </w:r>
    </w:p>
    <w:p w:rsidR="00A51798" w:rsidRDefault="00E16196">
      <w:pPr>
        <w:pStyle w:val="Indenta"/>
        <w:rPr>
          <w:snapToGrid w:val="0"/>
        </w:rPr>
      </w:pPr>
      <w:r>
        <w:rPr>
          <w:snapToGrid w:val="0"/>
        </w:rPr>
        <w:tab/>
        <w:t>(b)</w:t>
      </w:r>
      <w:r>
        <w:rPr>
          <w:snapToGrid w:val="0"/>
        </w:rPr>
        <w:tab/>
        <w:t>engage other persons, whether or not natural persons, to do things on its behalf.</w:t>
      </w:r>
    </w:p>
    <w:p w:rsidR="00A51798" w:rsidRDefault="00E16196">
      <w:pPr>
        <w:pStyle w:val="Subsection"/>
        <w:rPr>
          <w:snapToGrid w:val="0"/>
        </w:rPr>
      </w:pPr>
      <w:r>
        <w:rPr>
          <w:snapToGrid w:val="0"/>
        </w:rPr>
        <w:tab/>
        <w:t>(1a)</w:t>
      </w:r>
      <w:r>
        <w:rPr>
          <w:snapToGrid w:val="0"/>
        </w:rPr>
        <w:tab/>
        <w:t>The Authority may designate persons who are Authority officials as inspectors, in which capacity they have such powers as are prescribed.</w:t>
      </w:r>
    </w:p>
    <w:p w:rsidR="00A51798" w:rsidRDefault="00E16196">
      <w:pPr>
        <w:pStyle w:val="Subsection"/>
        <w:rPr>
          <w:snapToGrid w:val="0"/>
        </w:rPr>
      </w:pPr>
      <w:r>
        <w:rPr>
          <w:snapToGrid w:val="0"/>
        </w:rPr>
        <w:tab/>
        <w:t>(2)</w:t>
      </w:r>
      <w:r>
        <w:rPr>
          <w:snapToGrid w:val="0"/>
        </w:rPr>
        <w:tab/>
        <w:t xml:space="preserve">Notwithstanding anything in subsection (1), to the extent that there is in the case of a person who is appointed under that subsection and who is a member of the Senior Executive Service within the meaning of the </w:t>
      </w:r>
      <w:r>
        <w:rPr>
          <w:i/>
          <w:snapToGrid w:val="0"/>
        </w:rPr>
        <w:t>Public Service Act 1978</w:t>
      </w:r>
      <w:r>
        <w:rPr>
          <w:snapToGrid w:val="0"/>
        </w:rPr>
        <w:t xml:space="preserve"> </w:t>
      </w:r>
      <w:r>
        <w:rPr>
          <w:snapToGrid w:val="0"/>
          <w:vertAlign w:val="superscript"/>
        </w:rPr>
        <w:t>3</w:t>
      </w:r>
      <w:r>
        <w:rPr>
          <w:snapToGrid w:val="0"/>
        </w:rPr>
        <w:t xml:space="preserve"> an inconsistency between this Act and that Act that Act shall prevail.</w:t>
      </w:r>
    </w:p>
    <w:p w:rsidR="00A51798" w:rsidRDefault="00E16196">
      <w:pPr>
        <w:pStyle w:val="Footnotesection"/>
      </w:pPr>
      <w:r>
        <w:tab/>
        <w:t xml:space="preserve">[Section 10 amended by No. 73 of 1969 s.3; No. 29 of 1987 s.9; No. 113 of 1987 s.32; No. 6 of 1990 s.10; No. 12 of 1995 s.5.] </w:t>
      </w:r>
    </w:p>
    <w:p w:rsidR="00A51798" w:rsidRDefault="00E16196">
      <w:pPr>
        <w:pStyle w:val="Heading5"/>
        <w:rPr>
          <w:snapToGrid w:val="0"/>
        </w:rPr>
      </w:pPr>
      <w:bookmarkStart w:id="53" w:name="_Toc417984880"/>
      <w:bookmarkStart w:id="54" w:name="_Toc70225603"/>
      <w:bookmarkStart w:id="55" w:name="_Toc103142406"/>
      <w:bookmarkStart w:id="56" w:name="_Toc157932997"/>
      <w:r>
        <w:rPr>
          <w:rStyle w:val="CharSectno"/>
        </w:rPr>
        <w:t>10A</w:t>
      </w:r>
      <w:r>
        <w:rPr>
          <w:snapToGrid w:val="0"/>
        </w:rPr>
        <w:t>.</w:t>
      </w:r>
      <w:r>
        <w:rPr>
          <w:snapToGrid w:val="0"/>
        </w:rPr>
        <w:tab/>
        <w:t>Protection from liability for wrongdoing</w:t>
      </w:r>
      <w:bookmarkEnd w:id="53"/>
      <w:bookmarkEnd w:id="54"/>
      <w:bookmarkEnd w:id="55"/>
      <w:bookmarkEnd w:id="56"/>
      <w:r>
        <w:rPr>
          <w:snapToGrid w:val="0"/>
        </w:rPr>
        <w:t xml:space="preserve"> </w:t>
      </w:r>
    </w:p>
    <w:p w:rsidR="00A51798" w:rsidRDefault="00E16196">
      <w:pPr>
        <w:pStyle w:val="Subsection"/>
        <w:rPr>
          <w:snapToGrid w:val="0"/>
        </w:rPr>
      </w:pPr>
      <w:r>
        <w:rPr>
          <w:snapToGrid w:val="0"/>
        </w:rPr>
        <w:tab/>
        <w:t>(1)</w:t>
      </w:r>
      <w:r>
        <w:rPr>
          <w:snapToGrid w:val="0"/>
        </w:rPr>
        <w:tab/>
        <w:t>In this section, a reference to the doing of anything includes a reference to the omission to do anything.</w:t>
      </w:r>
    </w:p>
    <w:p w:rsidR="00A51798" w:rsidRDefault="00E16196">
      <w:pPr>
        <w:pStyle w:val="Subsection"/>
        <w:rPr>
          <w:snapToGrid w:val="0"/>
        </w:rPr>
      </w:pPr>
      <w:r>
        <w:rPr>
          <w:snapToGrid w:val="0"/>
        </w:rPr>
        <w:tab/>
        <w:t>(2)</w:t>
      </w:r>
      <w:r>
        <w:rPr>
          <w:snapToGrid w:val="0"/>
        </w:rPr>
        <w:tab/>
        <w:t>An action in tort does not lie against a person who is the Minister or a member of the Authority or its staff for anything that the person has, in good faith, done in the performance or purported performance of a function under this Act.</w:t>
      </w:r>
    </w:p>
    <w:p w:rsidR="00A51798" w:rsidRDefault="00E16196">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rsidR="00A51798" w:rsidRDefault="00E16196">
      <w:pPr>
        <w:pStyle w:val="Subsection"/>
        <w:rPr>
          <w:snapToGrid w:val="0"/>
        </w:rPr>
      </w:pPr>
      <w:r>
        <w:rPr>
          <w:snapToGrid w:val="0"/>
        </w:rPr>
        <w:tab/>
        <w:t>(4)</w:t>
      </w:r>
      <w:r>
        <w:rPr>
          <w:snapToGrid w:val="0"/>
        </w:rPr>
        <w:tab/>
        <w:t>This section does not relieve the Authority of any liability that it might have for the doing of anything by a person against whom this section provides that an action does not lie.</w:t>
      </w:r>
    </w:p>
    <w:p w:rsidR="00A51798" w:rsidRDefault="00E16196">
      <w:pPr>
        <w:pStyle w:val="Subsection"/>
        <w:rPr>
          <w:snapToGrid w:val="0"/>
        </w:rPr>
      </w:pPr>
      <w:r>
        <w:rPr>
          <w:snapToGrid w:val="0"/>
        </w:rPr>
        <w:tab/>
        <w:t>(5)</w:t>
      </w:r>
      <w:r>
        <w:rPr>
          <w:snapToGrid w:val="0"/>
        </w:rPr>
        <w:tab/>
        <w:t xml:space="preserve">Subsection (2) has effect subject to the </w:t>
      </w:r>
      <w:r>
        <w:rPr>
          <w:i/>
          <w:snapToGrid w:val="0"/>
        </w:rPr>
        <w:t>Statutory Corporations (Liability of Directors) Act 1996</w:t>
      </w:r>
      <w:r>
        <w:rPr>
          <w:snapToGrid w:val="0"/>
        </w:rPr>
        <w:t xml:space="preserve">. </w:t>
      </w:r>
    </w:p>
    <w:p w:rsidR="00A51798" w:rsidRDefault="00E16196">
      <w:pPr>
        <w:pStyle w:val="Footnotesection"/>
      </w:pPr>
      <w:r>
        <w:tab/>
        <w:t xml:space="preserve">[Section 10A inserted by No. 12 of 1995 s.6; amended by No. 41 of 1996 s.3.] </w:t>
      </w:r>
    </w:p>
    <w:p w:rsidR="00A51798" w:rsidRDefault="00E16196">
      <w:pPr>
        <w:pStyle w:val="Heading5"/>
        <w:rPr>
          <w:snapToGrid w:val="0"/>
        </w:rPr>
      </w:pPr>
      <w:bookmarkStart w:id="57" w:name="_Toc417984881"/>
      <w:bookmarkStart w:id="58" w:name="_Toc70225604"/>
      <w:bookmarkStart w:id="59" w:name="_Toc103142407"/>
      <w:bookmarkStart w:id="60" w:name="_Toc157932998"/>
      <w:r>
        <w:rPr>
          <w:rStyle w:val="CharSectno"/>
        </w:rPr>
        <w:t>11</w:t>
      </w:r>
      <w:r>
        <w:rPr>
          <w:snapToGrid w:val="0"/>
        </w:rPr>
        <w:t>.</w:t>
      </w:r>
      <w:r>
        <w:rPr>
          <w:snapToGrid w:val="0"/>
        </w:rPr>
        <w:tab/>
        <w:t>Power to establish market</w:t>
      </w:r>
      <w:bookmarkEnd w:id="57"/>
      <w:bookmarkEnd w:id="58"/>
      <w:bookmarkEnd w:id="59"/>
      <w:bookmarkEnd w:id="60"/>
      <w:r>
        <w:rPr>
          <w:snapToGrid w:val="0"/>
        </w:rPr>
        <w:t xml:space="preserve"> </w:t>
      </w:r>
    </w:p>
    <w:p w:rsidR="00A51798" w:rsidRDefault="00E16196">
      <w:pPr>
        <w:pStyle w:val="Subsection"/>
        <w:rPr>
          <w:snapToGrid w:val="0"/>
        </w:rPr>
      </w:pPr>
      <w:r>
        <w:rPr>
          <w:snapToGrid w:val="0"/>
        </w:rPr>
        <w:tab/>
        <w:t>(1)</w:t>
      </w:r>
      <w:r>
        <w:rPr>
          <w:snapToGrid w:val="0"/>
        </w:rPr>
        <w:tab/>
        <w:t>The Authority may establish and maintain a public market and branches thereof in the metropolitan area, for the purpose of handling, grading, storing, disinfecting or fumigating, dealing in, selling or otherwise disposing of general produce and may permit land held by the Authority to be used and occupied for the purpose of providing such commercial, business, professional, trade and other facilities as the Authority considers necessary or desirable for the convenience of persons using the market, resorting thereto, or buying or selling therein.</w:t>
      </w:r>
    </w:p>
    <w:p w:rsidR="00A51798" w:rsidRDefault="00E16196">
      <w:pPr>
        <w:pStyle w:val="Subsection"/>
        <w:keepNext/>
        <w:rPr>
          <w:snapToGrid w:val="0"/>
        </w:rPr>
      </w:pPr>
      <w:r>
        <w:rPr>
          <w:snapToGrid w:val="0"/>
        </w:rPr>
        <w:tab/>
        <w:t>(2)</w:t>
      </w:r>
      <w:r>
        <w:rPr>
          <w:snapToGrid w:val="0"/>
        </w:rPr>
        <w:tab/>
        <w:t>For such purposes the Authority may — </w:t>
      </w:r>
    </w:p>
    <w:p w:rsidR="00A51798" w:rsidRDefault="00E16196">
      <w:pPr>
        <w:pStyle w:val="Indenta"/>
        <w:rPr>
          <w:snapToGrid w:val="0"/>
        </w:rPr>
      </w:pPr>
      <w:r>
        <w:rPr>
          <w:snapToGrid w:val="0"/>
        </w:rPr>
        <w:tab/>
        <w:t>(a)</w:t>
      </w:r>
      <w:r>
        <w:rPr>
          <w:snapToGrid w:val="0"/>
        </w:rPr>
        <w:tab/>
        <w:t>acquire land, machinery, plant, goods, chattels, and effects;</w:t>
      </w:r>
    </w:p>
    <w:p w:rsidR="00A51798" w:rsidRDefault="00E16196">
      <w:pPr>
        <w:pStyle w:val="Indenta"/>
        <w:rPr>
          <w:snapToGrid w:val="0"/>
        </w:rPr>
      </w:pPr>
      <w:r>
        <w:rPr>
          <w:snapToGrid w:val="0"/>
        </w:rPr>
        <w:tab/>
        <w:t>(b)</w:t>
      </w:r>
      <w:r>
        <w:rPr>
          <w:snapToGrid w:val="0"/>
        </w:rPr>
        <w:tab/>
        <w:t>erect, maintain, and repair buildings with all necessary machinery and plant;</w:t>
      </w:r>
    </w:p>
    <w:p w:rsidR="00A51798" w:rsidRDefault="00E16196">
      <w:pPr>
        <w:pStyle w:val="Indenta"/>
        <w:rPr>
          <w:snapToGrid w:val="0"/>
        </w:rPr>
      </w:pPr>
      <w:r>
        <w:rPr>
          <w:snapToGrid w:val="0"/>
        </w:rPr>
        <w:tab/>
        <w:t>(ba)</w:t>
      </w:r>
      <w:r>
        <w:rPr>
          <w:snapToGrid w:val="0"/>
        </w:rPr>
        <w:tab/>
        <w:t>grant leases of land held by the Authority;</w:t>
      </w:r>
    </w:p>
    <w:p w:rsidR="00A51798" w:rsidRDefault="00E16196">
      <w:pPr>
        <w:pStyle w:val="Indenta"/>
        <w:rPr>
          <w:snapToGrid w:val="0"/>
        </w:rPr>
      </w:pPr>
      <w:r>
        <w:rPr>
          <w:snapToGrid w:val="0"/>
        </w:rPr>
        <w:tab/>
        <w:t>(c)</w:t>
      </w:r>
      <w:r>
        <w:rPr>
          <w:snapToGrid w:val="0"/>
        </w:rPr>
        <w:tab/>
        <w:t>construct, or have constructed, or rent, railway sidings and all necessary appurtenances thereto;</w:t>
      </w:r>
    </w:p>
    <w:p w:rsidR="00A51798" w:rsidRDefault="00E16196">
      <w:pPr>
        <w:pStyle w:val="Indenta"/>
        <w:rPr>
          <w:snapToGrid w:val="0"/>
        </w:rPr>
      </w:pPr>
      <w:r>
        <w:rPr>
          <w:snapToGrid w:val="0"/>
        </w:rPr>
        <w:tab/>
        <w:t>(d)</w:t>
      </w:r>
      <w:r>
        <w:rPr>
          <w:snapToGrid w:val="0"/>
        </w:rPr>
        <w:tab/>
        <w:t>make roads, market ways, and drains, and convenient approaches to the market;</w:t>
      </w:r>
    </w:p>
    <w:p w:rsidR="00A51798" w:rsidRDefault="00E16196">
      <w:pPr>
        <w:pStyle w:val="Indenta"/>
        <w:rPr>
          <w:snapToGrid w:val="0"/>
        </w:rPr>
      </w:pPr>
      <w:r>
        <w:rPr>
          <w:snapToGrid w:val="0"/>
        </w:rPr>
        <w:tab/>
        <w:t>(e)</w:t>
      </w:r>
      <w:r>
        <w:rPr>
          <w:snapToGrid w:val="0"/>
        </w:rPr>
        <w:tab/>
        <w:t xml:space="preserve">with the approval of the appropriate local government declare, by a notification in the </w:t>
      </w:r>
      <w:r>
        <w:rPr>
          <w:i/>
          <w:snapToGrid w:val="0"/>
        </w:rPr>
        <w:t>Gazette</w:t>
      </w:r>
      <w:r>
        <w:rPr>
          <w:snapToGrid w:val="0"/>
        </w:rPr>
        <w:t>, and constitute any portion of a public street adjacent to the market a part of the market for such times and subject to such conditions as may be prescribed.</w:t>
      </w:r>
    </w:p>
    <w:p w:rsidR="00A51798" w:rsidRDefault="00E16196">
      <w:pPr>
        <w:pStyle w:val="Subsection"/>
        <w:rPr>
          <w:snapToGrid w:val="0"/>
        </w:rPr>
      </w:pPr>
      <w:r>
        <w:rPr>
          <w:snapToGrid w:val="0"/>
        </w:rPr>
        <w:tab/>
        <w:t>(2a)</w:t>
      </w:r>
      <w:r>
        <w:rPr>
          <w:snapToGrid w:val="0"/>
        </w:rPr>
        <w:tab/>
        <w:t>Subject to the prior approval of the Minister, the Authority may from its funds make grants of money for purposes that, in the opinion of the Authority, will promote the sale of general produce.</w:t>
      </w:r>
    </w:p>
    <w:p w:rsidR="00A51798" w:rsidRDefault="00E16196">
      <w:pPr>
        <w:pStyle w:val="Subsection"/>
        <w:rPr>
          <w:snapToGrid w:val="0"/>
        </w:rPr>
      </w:pPr>
      <w:r>
        <w:rPr>
          <w:snapToGrid w:val="0"/>
        </w:rPr>
        <w:tab/>
        <w:t>(2b)</w:t>
      </w:r>
      <w:r>
        <w:rPr>
          <w:snapToGrid w:val="0"/>
        </w:rPr>
        <w:tab/>
        <w:t>A grant made under subsection (2a) may be made subject to such terms and conditions as the Authority thinks fit.</w:t>
      </w:r>
    </w:p>
    <w:p w:rsidR="00A51798" w:rsidRDefault="00E16196">
      <w:pPr>
        <w:pStyle w:val="Subsection"/>
        <w:rPr>
          <w:snapToGrid w:val="0"/>
        </w:rPr>
      </w:pPr>
      <w:r>
        <w:rPr>
          <w:snapToGrid w:val="0"/>
        </w:rPr>
        <w:tab/>
        <w:t>(3)</w:t>
      </w:r>
      <w:r>
        <w:rPr>
          <w:snapToGrid w:val="0"/>
        </w:rPr>
        <w:tab/>
        <w:t>Whenever any land is required by the Authority for the purposes of this Act, such land may be entered upon, surveyed, and taken in accordance with</w:t>
      </w:r>
      <w:r>
        <w:rPr>
          <w:i/>
          <w:snapToGrid w:val="0"/>
        </w:rPr>
        <w:t xml:space="preserve"> </w:t>
      </w:r>
      <w:r>
        <w:rPr>
          <w:snapToGrid w:val="0"/>
        </w:rPr>
        <w:t xml:space="preserve">Part 9 of the </w:t>
      </w:r>
      <w:r>
        <w:rPr>
          <w:i/>
          <w:snapToGrid w:val="0"/>
        </w:rPr>
        <w:t>Land Administration Act 1997</w:t>
      </w:r>
      <w:r>
        <w:rPr>
          <w:snapToGrid w:val="0"/>
        </w:rPr>
        <w:t>, and that Act shall apply and may be availed of as if the Authority were a local authority.</w:t>
      </w:r>
    </w:p>
    <w:p w:rsidR="00A51798" w:rsidRDefault="00E16196">
      <w:pPr>
        <w:pStyle w:val="Subsection"/>
        <w:rPr>
          <w:snapToGrid w:val="0"/>
        </w:rPr>
      </w:pPr>
      <w:r>
        <w:rPr>
          <w:snapToGrid w:val="0"/>
        </w:rPr>
        <w:tab/>
        <w:t>(4)</w:t>
      </w:r>
      <w:r>
        <w:rPr>
          <w:snapToGrid w:val="0"/>
        </w:rPr>
        <w:tab/>
        <w:t>Except as provided under subsection (4a), land vested in the Authority shall be exempt from local government and other rates.</w:t>
      </w:r>
    </w:p>
    <w:p w:rsidR="00A51798" w:rsidRDefault="00E16196">
      <w:pPr>
        <w:pStyle w:val="Subsection"/>
        <w:keepNext/>
        <w:rPr>
          <w:snapToGrid w:val="0"/>
        </w:rPr>
      </w:pPr>
      <w:r>
        <w:rPr>
          <w:snapToGrid w:val="0"/>
        </w:rPr>
        <w:tab/>
        <w:t>(4a)</w:t>
      </w:r>
      <w:r>
        <w:rPr>
          <w:snapToGrid w:val="0"/>
        </w:rPr>
        <w:tab/>
        <w:t xml:space="preserve">The Minister may by notice published in the </w:t>
      </w:r>
      <w:r>
        <w:rPr>
          <w:i/>
          <w:snapToGrid w:val="0"/>
        </w:rPr>
        <w:t>Gazette</w:t>
      </w:r>
      <w:r>
        <w:rPr>
          <w:snapToGrid w:val="0"/>
        </w:rPr>
        <w:t xml:space="preserve"> declare any portion of land vested in the Authority — </w:t>
      </w:r>
    </w:p>
    <w:p w:rsidR="00A51798" w:rsidRDefault="00E16196">
      <w:pPr>
        <w:pStyle w:val="Indenta"/>
        <w:rPr>
          <w:snapToGrid w:val="0"/>
        </w:rPr>
      </w:pPr>
      <w:r>
        <w:rPr>
          <w:snapToGrid w:val="0"/>
        </w:rPr>
        <w:tab/>
        <w:t>(a)</w:t>
      </w:r>
      <w:r>
        <w:rPr>
          <w:snapToGrid w:val="0"/>
        </w:rPr>
        <w:tab/>
        <w:t>not to be exempt from local government and other rates; or</w:t>
      </w:r>
    </w:p>
    <w:p w:rsidR="00A51798" w:rsidRDefault="00E16196">
      <w:pPr>
        <w:pStyle w:val="Indenta"/>
        <w:rPr>
          <w:snapToGrid w:val="0"/>
        </w:rPr>
      </w:pPr>
      <w:r>
        <w:rPr>
          <w:snapToGrid w:val="0"/>
        </w:rPr>
        <w:tab/>
        <w:t>(b)</w:t>
      </w:r>
      <w:r>
        <w:rPr>
          <w:snapToGrid w:val="0"/>
        </w:rPr>
        <w:tab/>
        <w:t>to be exempt only in respect of such percentage of the local government and other rates as is specified in the notice,</w:t>
      </w:r>
    </w:p>
    <w:p w:rsidR="00A51798" w:rsidRDefault="00E16196">
      <w:pPr>
        <w:pStyle w:val="Subsection"/>
        <w:rPr>
          <w:snapToGrid w:val="0"/>
        </w:rPr>
      </w:pPr>
      <w:r>
        <w:rPr>
          <w:snapToGrid w:val="0"/>
        </w:rPr>
        <w:tab/>
      </w:r>
      <w:r>
        <w:rPr>
          <w:snapToGrid w:val="0"/>
        </w:rPr>
        <w:tab/>
        <w:t>and in such a notice may make different provision for different portions of the land.</w:t>
      </w:r>
    </w:p>
    <w:p w:rsidR="00A51798" w:rsidRDefault="00E16196">
      <w:pPr>
        <w:pStyle w:val="Subsection"/>
        <w:rPr>
          <w:snapToGrid w:val="0"/>
        </w:rPr>
      </w:pPr>
      <w:r>
        <w:rPr>
          <w:snapToGrid w:val="0"/>
        </w:rPr>
        <w:tab/>
        <w:t>(5)</w:t>
      </w:r>
      <w:r>
        <w:rPr>
          <w:snapToGrid w:val="0"/>
        </w:rPr>
        <w:tab/>
        <w:t xml:space="preserve">Notwithstanding the provisions of this Act as in force from time to time before the date of the coming into operation of the </w:t>
      </w:r>
      <w:r>
        <w:rPr>
          <w:i/>
          <w:snapToGrid w:val="0"/>
        </w:rPr>
        <w:t>Metropolitan Market Act Amendment Act 1977</w:t>
      </w:r>
      <w:r>
        <w:rPr>
          <w:snapToGrid w:val="0"/>
        </w:rPr>
        <w:t xml:space="preserve"> </w:t>
      </w:r>
      <w:r>
        <w:rPr>
          <w:snapToGrid w:val="0"/>
          <w:vertAlign w:val="superscript"/>
        </w:rPr>
        <w:t>1</w:t>
      </w:r>
      <w:r>
        <w:rPr>
          <w:snapToGrid w:val="0"/>
        </w:rPr>
        <w:t>, it shall be deemed that, before that date, the Authority always had all of the powers conferred on it by this Act as amended by that Act.</w:t>
      </w:r>
    </w:p>
    <w:p w:rsidR="00A51798" w:rsidRDefault="00E16196">
      <w:pPr>
        <w:pStyle w:val="Footnotesection"/>
      </w:pPr>
      <w:r>
        <w:tab/>
        <w:t xml:space="preserve">[Section 11 amended by No. 31 of 1962 s.2; No. 25 of 1977 s.2; No. 77 of 1981 s.7; No. 29 of 1987 s.11; No. 6 of 1990 s.7; No. 14 of 1996 s.4; No. 31 of 1997 s.142.] </w:t>
      </w:r>
    </w:p>
    <w:p w:rsidR="00A51798" w:rsidRDefault="00E16196">
      <w:pPr>
        <w:pStyle w:val="Heading5"/>
        <w:rPr>
          <w:snapToGrid w:val="0"/>
        </w:rPr>
      </w:pPr>
      <w:bookmarkStart w:id="61" w:name="_Toc417984882"/>
      <w:bookmarkStart w:id="62" w:name="_Toc70225605"/>
      <w:bookmarkStart w:id="63" w:name="_Toc103142408"/>
      <w:bookmarkStart w:id="64" w:name="_Toc157932999"/>
      <w:r>
        <w:rPr>
          <w:rStyle w:val="CharSectno"/>
        </w:rPr>
        <w:t>11A</w:t>
      </w:r>
      <w:r>
        <w:rPr>
          <w:snapToGrid w:val="0"/>
        </w:rPr>
        <w:t>.</w:t>
      </w:r>
      <w:r>
        <w:rPr>
          <w:snapToGrid w:val="0"/>
        </w:rPr>
        <w:tab/>
        <w:t>Authority may determine market times</w:t>
      </w:r>
      <w:bookmarkEnd w:id="61"/>
      <w:bookmarkEnd w:id="62"/>
      <w:bookmarkEnd w:id="63"/>
      <w:bookmarkEnd w:id="64"/>
      <w:r>
        <w:rPr>
          <w:snapToGrid w:val="0"/>
        </w:rPr>
        <w:t xml:space="preserve"> </w:t>
      </w:r>
    </w:p>
    <w:p w:rsidR="00A51798" w:rsidRDefault="00E16196">
      <w:pPr>
        <w:pStyle w:val="Subsection"/>
      </w:pPr>
      <w:r>
        <w:tab/>
        <w:t>(1)</w:t>
      </w:r>
      <w:r>
        <w:tab/>
        <w:t>The Authority may, by notices erected in such places in the public market and in such other manner as the Authority may determine, indicate —</w:t>
      </w:r>
    </w:p>
    <w:p w:rsidR="00A51798" w:rsidRDefault="00E16196">
      <w:pPr>
        <w:pStyle w:val="Indenta"/>
      </w:pPr>
      <w:r>
        <w:tab/>
        <w:t>(a)</w:t>
      </w:r>
      <w:r>
        <w:tab/>
        <w:t>the periods during which the public market is open for business and the produce that may be traded during those periods; and</w:t>
      </w:r>
    </w:p>
    <w:p w:rsidR="00A51798" w:rsidRDefault="00E16196">
      <w:pPr>
        <w:pStyle w:val="Indenta"/>
      </w:pPr>
      <w:r>
        <w:tab/>
        <w:t>(b)</w:t>
      </w:r>
      <w:r>
        <w:tab/>
        <w:t>the periods (other than the periods referred to in paragraph (a)) during which, and the purposes in relation to which, a specified class of person is, or specified classes of persons are, permitted to enter, or prohibited from entering, the public market.</w:t>
      </w:r>
    </w:p>
    <w:p w:rsidR="00A51798" w:rsidRDefault="00E16196">
      <w:pPr>
        <w:pStyle w:val="Ednotesubsection"/>
      </w:pPr>
      <w:r>
        <w:tab/>
        <w:t>[(2)</w:t>
      </w:r>
      <w:r>
        <w:tab/>
        <w:t>repealed]</w:t>
      </w:r>
    </w:p>
    <w:p w:rsidR="00A51798" w:rsidRDefault="00E16196">
      <w:pPr>
        <w:pStyle w:val="Subsection"/>
        <w:rPr>
          <w:snapToGrid w:val="0"/>
        </w:rPr>
      </w:pPr>
      <w:r>
        <w:rPr>
          <w:snapToGrid w:val="0"/>
        </w:rPr>
        <w:tab/>
        <w:t>(3)</w:t>
      </w:r>
      <w:r>
        <w:rPr>
          <w:snapToGrid w:val="0"/>
        </w:rPr>
        <w:tab/>
        <w:t>A person who contravenes any provision of a notice referred to in this section commits an offence.</w:t>
      </w:r>
    </w:p>
    <w:p w:rsidR="00A51798" w:rsidRDefault="00E16196">
      <w:pPr>
        <w:pStyle w:val="Penstart"/>
        <w:rPr>
          <w:snapToGrid w:val="0"/>
        </w:rPr>
      </w:pPr>
      <w:r>
        <w:rPr>
          <w:snapToGrid w:val="0"/>
        </w:rPr>
        <w:tab/>
        <w:t>Penalty: $1 000.</w:t>
      </w:r>
    </w:p>
    <w:p w:rsidR="00A51798" w:rsidRDefault="00E16196">
      <w:pPr>
        <w:pStyle w:val="Ednotesubsection"/>
      </w:pPr>
      <w:r>
        <w:tab/>
        <w:t>[(4)</w:t>
      </w:r>
      <w:r>
        <w:tab/>
        <w:t>repealed]</w:t>
      </w:r>
    </w:p>
    <w:p w:rsidR="00A51798" w:rsidRDefault="00E16196">
      <w:pPr>
        <w:pStyle w:val="Subsection"/>
        <w:rPr>
          <w:snapToGrid w:val="0"/>
        </w:rPr>
      </w:pPr>
      <w:r>
        <w:rPr>
          <w:snapToGrid w:val="0"/>
        </w:rPr>
        <w:tab/>
        <w:t>(5)</w:t>
      </w:r>
      <w:r>
        <w:rPr>
          <w:snapToGrid w:val="0"/>
        </w:rPr>
        <w:tab/>
        <w:t>For the purposes of any proceedings or prosecution for an offence against subsection (3) a certificate signed or purporting to be signed by the manager of the Authority or any person authorised by the Authority in that behalf which states that on any date or during any period — </w:t>
      </w:r>
    </w:p>
    <w:p w:rsidR="00A51798" w:rsidRDefault="00E16196">
      <w:pPr>
        <w:pStyle w:val="Indenta"/>
      </w:pPr>
      <w:r>
        <w:tab/>
        <w:t>(a)</w:t>
      </w:r>
      <w:r>
        <w:tab/>
        <w:t>the public market was open for trading in the produce specified in the certificate; or</w:t>
      </w:r>
    </w:p>
    <w:p w:rsidR="00A51798" w:rsidRDefault="00E16196">
      <w:pPr>
        <w:pStyle w:val="Indenta"/>
      </w:pPr>
      <w:r>
        <w:tab/>
        <w:t>(b)</w:t>
      </w:r>
      <w:r>
        <w:tab/>
        <w:t>the public market was not open for business and the purpose in relation to which the person specified in the certificate was permitted to enter, or prohibited from entering, the public market,</w:t>
      </w:r>
    </w:p>
    <w:p w:rsidR="00A51798" w:rsidRDefault="00E16196">
      <w:pPr>
        <w:pStyle w:val="Subsection"/>
      </w:pPr>
      <w:r>
        <w:tab/>
      </w:r>
      <w:r>
        <w:tab/>
        <w:t>is evidence of those facts.</w:t>
      </w:r>
    </w:p>
    <w:p w:rsidR="00A51798" w:rsidRDefault="00E16196">
      <w:pPr>
        <w:pStyle w:val="Footnotesection"/>
      </w:pPr>
      <w:r>
        <w:tab/>
        <w:t xml:space="preserve">[Section 11A inserted by No. 64 of 1984 s.2; amended by No. 29 of 1987 s.12; No. 20 of 1989 s.3; No. 6 of 1990 s.10; No. 70 of 2003 s. 43.] </w:t>
      </w:r>
    </w:p>
    <w:p w:rsidR="00A51798" w:rsidRDefault="00E16196">
      <w:pPr>
        <w:pStyle w:val="Ednotesection"/>
      </w:pPr>
      <w:bookmarkStart w:id="65" w:name="_Toc417984884"/>
      <w:r>
        <w:t>[</w:t>
      </w:r>
      <w:r>
        <w:rPr>
          <w:b/>
        </w:rPr>
        <w:t>11B.</w:t>
      </w:r>
      <w:r>
        <w:tab/>
        <w:t xml:space="preserve">Repealed by No. 70 of 2003 s. 44.] </w:t>
      </w:r>
    </w:p>
    <w:p w:rsidR="00A51798" w:rsidRDefault="00E16196">
      <w:pPr>
        <w:pStyle w:val="Heading5"/>
        <w:rPr>
          <w:snapToGrid w:val="0"/>
        </w:rPr>
      </w:pPr>
      <w:bookmarkStart w:id="66" w:name="_Toc70225606"/>
      <w:bookmarkStart w:id="67" w:name="_Toc103142409"/>
      <w:bookmarkStart w:id="68" w:name="_Toc157933000"/>
      <w:r>
        <w:rPr>
          <w:rStyle w:val="CharSectno"/>
        </w:rPr>
        <w:t>12</w:t>
      </w:r>
      <w:r>
        <w:rPr>
          <w:snapToGrid w:val="0"/>
        </w:rPr>
        <w:t>.</w:t>
      </w:r>
      <w:r>
        <w:rPr>
          <w:snapToGrid w:val="0"/>
        </w:rPr>
        <w:tab/>
        <w:t>Discontinuance of other markets in metropolitan area</w:t>
      </w:r>
      <w:bookmarkEnd w:id="65"/>
      <w:bookmarkEnd w:id="66"/>
      <w:bookmarkEnd w:id="67"/>
      <w:bookmarkEnd w:id="68"/>
      <w:r>
        <w:rPr>
          <w:snapToGrid w:val="0"/>
        </w:rPr>
        <w:t xml:space="preserve"> </w:t>
      </w:r>
    </w:p>
    <w:p w:rsidR="00A51798" w:rsidRDefault="00E16196">
      <w:pPr>
        <w:pStyle w:val="Subsection"/>
        <w:keepNext/>
        <w:rPr>
          <w:snapToGrid w:val="0"/>
        </w:rPr>
      </w:pPr>
      <w:r>
        <w:rPr>
          <w:snapToGrid w:val="0"/>
        </w:rPr>
        <w:tab/>
        <w:t>(1)</w:t>
      </w:r>
      <w:r>
        <w:rPr>
          <w:snapToGrid w:val="0"/>
        </w:rPr>
        <w:tab/>
        <w:t xml:space="preserve">Subject to subsection (2), the provisions of the </w:t>
      </w:r>
      <w:r>
        <w:rPr>
          <w:i/>
          <w:snapToGrid w:val="0"/>
        </w:rPr>
        <w:t>Local Government Act 1995</w:t>
      </w:r>
      <w:r>
        <w:rPr>
          <w:snapToGrid w:val="0"/>
        </w:rPr>
        <w:t xml:space="preserve"> enabling a local government to provide and establish public markets — </w:t>
      </w:r>
    </w:p>
    <w:p w:rsidR="00A51798" w:rsidRDefault="00E16196">
      <w:pPr>
        <w:pStyle w:val="Indenta"/>
        <w:keepNext/>
        <w:rPr>
          <w:snapToGrid w:val="0"/>
        </w:rPr>
      </w:pPr>
      <w:r>
        <w:rPr>
          <w:snapToGrid w:val="0"/>
        </w:rPr>
        <w:tab/>
        <w:t>(a)</w:t>
      </w:r>
      <w:r>
        <w:rPr>
          <w:snapToGrid w:val="0"/>
        </w:rPr>
        <w:tab/>
        <w:t>shall not have effect — </w:t>
      </w:r>
    </w:p>
    <w:p w:rsidR="00A51798" w:rsidRDefault="00E16196">
      <w:pPr>
        <w:pStyle w:val="Indenti"/>
        <w:rPr>
          <w:snapToGrid w:val="0"/>
        </w:rPr>
      </w:pPr>
      <w:r>
        <w:rPr>
          <w:snapToGrid w:val="0"/>
        </w:rPr>
        <w:tab/>
        <w:t>(i)</w:t>
      </w:r>
      <w:r>
        <w:rPr>
          <w:snapToGrid w:val="0"/>
        </w:rPr>
        <w:tab/>
        <w:t>in relation to general produce, in the metropolitan area;</w:t>
      </w:r>
    </w:p>
    <w:p w:rsidR="00A51798" w:rsidRDefault="00E16196">
      <w:pPr>
        <w:pStyle w:val="Indenti"/>
        <w:rPr>
          <w:snapToGrid w:val="0"/>
        </w:rPr>
      </w:pPr>
      <w:r>
        <w:rPr>
          <w:snapToGrid w:val="0"/>
        </w:rPr>
        <w:tab/>
        <w:t>(ii)</w:t>
      </w:r>
      <w:r>
        <w:rPr>
          <w:snapToGrid w:val="0"/>
        </w:rPr>
        <w:tab/>
        <w:t xml:space="preserve">in relation to prescribed produce, in the prescribed area; </w:t>
      </w:r>
    </w:p>
    <w:p w:rsidR="00A51798" w:rsidRDefault="00E16196">
      <w:pPr>
        <w:pStyle w:val="Indenta"/>
        <w:rPr>
          <w:snapToGrid w:val="0"/>
        </w:rPr>
      </w:pPr>
      <w:r>
        <w:rPr>
          <w:snapToGrid w:val="0"/>
        </w:rPr>
        <w:tab/>
      </w:r>
      <w:r>
        <w:rPr>
          <w:snapToGrid w:val="0"/>
        </w:rPr>
        <w:tab/>
        <w:t>and</w:t>
      </w:r>
    </w:p>
    <w:p w:rsidR="00A51798" w:rsidRDefault="00E16196">
      <w:pPr>
        <w:pStyle w:val="Indenta"/>
        <w:rPr>
          <w:snapToGrid w:val="0"/>
        </w:rPr>
      </w:pPr>
      <w:r>
        <w:rPr>
          <w:snapToGrid w:val="0"/>
        </w:rPr>
        <w:tab/>
        <w:t>(b)</w:t>
      </w:r>
      <w:r>
        <w:rPr>
          <w:snapToGrid w:val="0"/>
        </w:rPr>
        <w:tab/>
        <w:t>apply and have effect in relation to the Authority, any person engaged to do things on behalf of the Authority, Authority officials, and the public market and any branch thereof established by the Authority — </w:t>
      </w:r>
    </w:p>
    <w:p w:rsidR="00A51798" w:rsidRDefault="00E16196">
      <w:pPr>
        <w:pStyle w:val="Indenti"/>
        <w:rPr>
          <w:snapToGrid w:val="0"/>
        </w:rPr>
      </w:pPr>
      <w:r>
        <w:rPr>
          <w:snapToGrid w:val="0"/>
        </w:rPr>
        <w:tab/>
        <w:t>(i)</w:t>
      </w:r>
      <w:r>
        <w:rPr>
          <w:snapToGrid w:val="0"/>
        </w:rPr>
        <w:tab/>
        <w:t>with respect to general produce, in the metropolitan area; and</w:t>
      </w:r>
    </w:p>
    <w:p w:rsidR="00A51798" w:rsidRDefault="00E16196">
      <w:pPr>
        <w:pStyle w:val="Indenti"/>
        <w:rPr>
          <w:snapToGrid w:val="0"/>
        </w:rPr>
      </w:pPr>
      <w:r>
        <w:rPr>
          <w:snapToGrid w:val="0"/>
        </w:rPr>
        <w:tab/>
        <w:t>(ii)</w:t>
      </w:r>
      <w:r>
        <w:rPr>
          <w:snapToGrid w:val="0"/>
        </w:rPr>
        <w:tab/>
        <w:t>with respect to prescribed produce in the prescribed area,</w:t>
      </w:r>
    </w:p>
    <w:p w:rsidR="00A51798" w:rsidRDefault="00E16196">
      <w:pPr>
        <w:pStyle w:val="Indenta"/>
        <w:rPr>
          <w:snapToGrid w:val="0"/>
        </w:rPr>
      </w:pPr>
      <w:r>
        <w:rPr>
          <w:snapToGrid w:val="0"/>
        </w:rPr>
        <w:tab/>
      </w:r>
      <w:r>
        <w:rPr>
          <w:snapToGrid w:val="0"/>
        </w:rPr>
        <w:tab/>
        <w:t>with such modifications as are necessary for that purpose.</w:t>
      </w:r>
    </w:p>
    <w:p w:rsidR="00A51798" w:rsidRDefault="00E16196">
      <w:pPr>
        <w:pStyle w:val="Subsection"/>
        <w:rPr>
          <w:snapToGrid w:val="0"/>
        </w:rPr>
      </w:pPr>
      <w:r>
        <w:rPr>
          <w:snapToGrid w:val="0"/>
        </w:rPr>
        <w:tab/>
        <w:t>(2)</w:t>
      </w:r>
      <w:r>
        <w:rPr>
          <w:snapToGrid w:val="0"/>
        </w:rPr>
        <w:tab/>
        <w:t xml:space="preserve">A local government to which subsection (1) applies may, with the approval of the Governor and under and subject to the </w:t>
      </w:r>
      <w:r>
        <w:rPr>
          <w:i/>
          <w:snapToGrid w:val="0"/>
        </w:rPr>
        <w:t>Local Government Act 1995</w:t>
      </w:r>
      <w:r>
        <w:rPr>
          <w:snapToGrid w:val="0"/>
        </w:rPr>
        <w:t>, provide places for markets for the sale of general produce only by retail.</w:t>
      </w:r>
    </w:p>
    <w:p w:rsidR="00A51798" w:rsidRDefault="00E16196">
      <w:pPr>
        <w:pStyle w:val="Footnotesection"/>
      </w:pPr>
      <w:r>
        <w:tab/>
        <w:t xml:space="preserve">[Section 12 amended by No. 37 of 1941 s.2; No. 77 of 1981 s.8; No. 6 of 1990 s.10; No. 12 of 1995 s.8; No. 14 of 1996 s.4.] </w:t>
      </w:r>
    </w:p>
    <w:p w:rsidR="00A51798" w:rsidRDefault="00E16196">
      <w:pPr>
        <w:pStyle w:val="Heading5"/>
        <w:rPr>
          <w:snapToGrid w:val="0"/>
        </w:rPr>
      </w:pPr>
      <w:bookmarkStart w:id="69" w:name="_Toc417984885"/>
      <w:bookmarkStart w:id="70" w:name="_Toc70225607"/>
      <w:bookmarkStart w:id="71" w:name="_Toc103142410"/>
      <w:bookmarkStart w:id="72" w:name="_Toc157933001"/>
      <w:r>
        <w:rPr>
          <w:rStyle w:val="CharSectno"/>
        </w:rPr>
        <w:t>13</w:t>
      </w:r>
      <w:r>
        <w:rPr>
          <w:snapToGrid w:val="0"/>
        </w:rPr>
        <w:t>.</w:t>
      </w:r>
      <w:r>
        <w:rPr>
          <w:snapToGrid w:val="0"/>
        </w:rPr>
        <w:tab/>
        <w:t>By</w:t>
      </w:r>
      <w:r>
        <w:rPr>
          <w:snapToGrid w:val="0"/>
        </w:rPr>
        <w:noBreakHyphen/>
        <w:t>laws</w:t>
      </w:r>
      <w:bookmarkEnd w:id="69"/>
      <w:bookmarkEnd w:id="70"/>
      <w:bookmarkEnd w:id="71"/>
      <w:bookmarkEnd w:id="72"/>
      <w:r>
        <w:rPr>
          <w:snapToGrid w:val="0"/>
        </w:rPr>
        <w:t xml:space="preserve"> </w:t>
      </w:r>
    </w:p>
    <w:p w:rsidR="00A51798" w:rsidRDefault="00E16196">
      <w:pPr>
        <w:pStyle w:val="Subsection"/>
        <w:keepNext/>
        <w:rPr>
          <w:snapToGrid w:val="0"/>
        </w:rPr>
      </w:pPr>
      <w:r>
        <w:rPr>
          <w:snapToGrid w:val="0"/>
        </w:rPr>
        <w:tab/>
        <w:t>(1)</w:t>
      </w:r>
      <w:r>
        <w:rPr>
          <w:snapToGrid w:val="0"/>
        </w:rPr>
        <w:tab/>
        <w:t>The Authority may make by</w:t>
      </w:r>
      <w:r>
        <w:rPr>
          <w:snapToGrid w:val="0"/>
        </w:rPr>
        <w:noBreakHyphen/>
        <w:t>laws for all or any of the following purposes — </w:t>
      </w:r>
    </w:p>
    <w:p w:rsidR="00A51798" w:rsidRDefault="00E16196">
      <w:pPr>
        <w:pStyle w:val="Indenta"/>
        <w:rPr>
          <w:snapToGrid w:val="0"/>
        </w:rPr>
      </w:pPr>
      <w:r>
        <w:rPr>
          <w:snapToGrid w:val="0"/>
        </w:rPr>
        <w:tab/>
        <w:t>(1)</w:t>
      </w:r>
      <w:r>
        <w:rPr>
          <w:snapToGrid w:val="0"/>
        </w:rPr>
        <w:tab/>
        <w:t>The general conduct of its business and proceedings;</w:t>
      </w:r>
    </w:p>
    <w:p w:rsidR="00A51798" w:rsidRDefault="00E16196">
      <w:pPr>
        <w:pStyle w:val="Indenta"/>
        <w:rPr>
          <w:snapToGrid w:val="0"/>
        </w:rPr>
      </w:pPr>
      <w:r>
        <w:rPr>
          <w:snapToGrid w:val="0"/>
        </w:rPr>
        <w:tab/>
        <w:t>(2)</w:t>
      </w:r>
      <w:r>
        <w:rPr>
          <w:snapToGrid w:val="0"/>
        </w:rPr>
        <w:tab/>
        <w:t>The control, supervision, and guidance of Authority officials and any person engaged to do things on behalf of the Authority;</w:t>
      </w:r>
    </w:p>
    <w:p w:rsidR="00A51798" w:rsidRDefault="00E16196">
      <w:pPr>
        <w:pStyle w:val="Indenta"/>
        <w:rPr>
          <w:snapToGrid w:val="0"/>
        </w:rPr>
      </w:pPr>
      <w:r>
        <w:rPr>
          <w:snapToGrid w:val="0"/>
        </w:rPr>
        <w:tab/>
        <w:t>(3)</w:t>
      </w:r>
      <w:r>
        <w:rPr>
          <w:snapToGrid w:val="0"/>
        </w:rPr>
        <w:tab/>
        <w:t>Regulating the use, leasing, letting, and occupation of the markets established under this Act;</w:t>
      </w:r>
    </w:p>
    <w:p w:rsidR="00A51798" w:rsidRDefault="00E16196">
      <w:pPr>
        <w:pStyle w:val="Ednotepara"/>
        <w:rPr>
          <w:snapToGrid w:val="0"/>
        </w:rPr>
      </w:pPr>
      <w:r>
        <w:rPr>
          <w:snapToGrid w:val="0"/>
        </w:rPr>
        <w:tab/>
        <w:t>[(3a)-(3d)</w:t>
      </w:r>
      <w:r>
        <w:rPr>
          <w:snapToGrid w:val="0"/>
        </w:rPr>
        <w:tab/>
        <w:t>deleted]</w:t>
      </w:r>
    </w:p>
    <w:p w:rsidR="00A51798" w:rsidRDefault="00E16196">
      <w:pPr>
        <w:pStyle w:val="Indenta"/>
        <w:rPr>
          <w:snapToGrid w:val="0"/>
        </w:rPr>
      </w:pPr>
      <w:r>
        <w:rPr>
          <w:snapToGrid w:val="0"/>
        </w:rPr>
        <w:tab/>
        <w:t>(3e)</w:t>
      </w:r>
      <w:r>
        <w:rPr>
          <w:snapToGrid w:val="0"/>
        </w:rPr>
        <w:tab/>
        <w:t>Requiring any person delivering general produce to the public market or any branch thereof to furnish the Authority with such information relating to the general produce so delivered as may be prescribed and providing that no such information shall be divulged by the Authority or any of its members, by any person engaged to do things on behalf of the Authority, or by any Authority official except for such purposes and in such manner as may be prescribed;</w:t>
      </w:r>
    </w:p>
    <w:p w:rsidR="00A51798" w:rsidRDefault="00E16196">
      <w:pPr>
        <w:pStyle w:val="Indenta"/>
        <w:rPr>
          <w:snapToGrid w:val="0"/>
        </w:rPr>
      </w:pPr>
      <w:r>
        <w:rPr>
          <w:snapToGrid w:val="0"/>
        </w:rPr>
        <w:tab/>
        <w:t>(4)</w:t>
      </w:r>
      <w:r>
        <w:rPr>
          <w:snapToGrid w:val="0"/>
        </w:rPr>
        <w:tab/>
        <w:t>Regulating the conduct of persons using the market, resorting thereto, or buying or selling therein;</w:t>
      </w:r>
    </w:p>
    <w:p w:rsidR="00A51798" w:rsidRDefault="00E16196">
      <w:pPr>
        <w:pStyle w:val="Indenta"/>
        <w:rPr>
          <w:snapToGrid w:val="0"/>
        </w:rPr>
      </w:pPr>
      <w:r>
        <w:rPr>
          <w:snapToGrid w:val="0"/>
        </w:rPr>
        <w:tab/>
        <w:t>(4a)</w:t>
      </w:r>
      <w:r>
        <w:rPr>
          <w:snapToGrid w:val="0"/>
        </w:rPr>
        <w:tab/>
        <w:t>Regulating vehicular and pedestrian traffic in the market or any branch of the market and prohibiting or regulating the parking or standing of vehicles or vehicles of a specified class in all parts, or in any specified part, of the market or a branch of the market, at all times or at specified times;</w:t>
      </w:r>
    </w:p>
    <w:p w:rsidR="00A51798" w:rsidRDefault="00E16196">
      <w:pPr>
        <w:pStyle w:val="Indenta"/>
        <w:rPr>
          <w:snapToGrid w:val="0"/>
        </w:rPr>
      </w:pPr>
      <w:r>
        <w:rPr>
          <w:snapToGrid w:val="0"/>
        </w:rPr>
        <w:tab/>
        <w:t>(4b)</w:t>
      </w:r>
      <w:r>
        <w:rPr>
          <w:snapToGrid w:val="0"/>
        </w:rPr>
        <w:tab/>
        <w:t>Providing for the erection of, and requiring obedience to the directions of, traffic signs, relating to the movement of vehicles or persons and the standing or parking of vehicles, within the market or any branch of the market;</w:t>
      </w:r>
    </w:p>
    <w:p w:rsidR="00A51798" w:rsidRDefault="00E16196">
      <w:pPr>
        <w:pStyle w:val="Indenta"/>
        <w:rPr>
          <w:snapToGrid w:val="0"/>
        </w:rPr>
      </w:pPr>
      <w:r>
        <w:rPr>
          <w:snapToGrid w:val="0"/>
        </w:rPr>
        <w:tab/>
        <w:t>(4c)</w:t>
      </w:r>
      <w:r>
        <w:rPr>
          <w:snapToGrid w:val="0"/>
        </w:rPr>
        <w:tab/>
        <w:t>Empowering an inspector to require of a person reasonably believed to have committed an offence against the by</w:t>
      </w:r>
      <w:r>
        <w:rPr>
          <w:snapToGrid w:val="0"/>
        </w:rPr>
        <w:noBreakHyphen/>
        <w:t>laws his name and address, and providing an offence for the refusal or failure to comply with such a requirement;</w:t>
      </w:r>
    </w:p>
    <w:p w:rsidR="00A51798" w:rsidRDefault="00E16196">
      <w:pPr>
        <w:pStyle w:val="Indenta"/>
        <w:rPr>
          <w:snapToGrid w:val="0"/>
        </w:rPr>
      </w:pPr>
      <w:r>
        <w:rPr>
          <w:snapToGrid w:val="0"/>
        </w:rPr>
        <w:tab/>
        <w:t>(4d)</w:t>
      </w:r>
      <w:r>
        <w:rPr>
          <w:snapToGrid w:val="0"/>
        </w:rPr>
        <w:tab/>
        <w:t>Subject to subsection (2b), providing for the registration of forklifts used within the public market and the licensing of drivers of such forklifts;</w:t>
      </w:r>
    </w:p>
    <w:p w:rsidR="00A51798" w:rsidRDefault="00E16196">
      <w:pPr>
        <w:pStyle w:val="Ednotepara"/>
      </w:pPr>
      <w:r>
        <w:tab/>
        <w:t>[(4e) and (4f)</w:t>
      </w:r>
      <w:r>
        <w:tab/>
        <w:t>deleted]</w:t>
      </w:r>
    </w:p>
    <w:p w:rsidR="00A51798" w:rsidRDefault="00E16196">
      <w:pPr>
        <w:pStyle w:val="Indenta"/>
        <w:rPr>
          <w:snapToGrid w:val="0"/>
        </w:rPr>
      </w:pPr>
      <w:r>
        <w:rPr>
          <w:snapToGrid w:val="0"/>
        </w:rPr>
        <w:tab/>
        <w:t>(4g)</w:t>
      </w:r>
      <w:r>
        <w:rPr>
          <w:snapToGrid w:val="0"/>
        </w:rPr>
        <w:tab/>
        <w:t>Exempting any person or vehicle or class of person or class of vehicle from complying with any by</w:t>
      </w:r>
      <w:r>
        <w:rPr>
          <w:snapToGrid w:val="0"/>
        </w:rPr>
        <w:noBreakHyphen/>
        <w:t>law prohibiting or limiting the parking or standing of vehicles generally or otherwise and authorising a specified Authority official to waive the prosecution of a person for an offence against the by</w:t>
      </w:r>
      <w:r>
        <w:rPr>
          <w:snapToGrid w:val="0"/>
        </w:rPr>
        <w:noBreakHyphen/>
        <w:t>laws;</w:t>
      </w:r>
    </w:p>
    <w:p w:rsidR="00A51798" w:rsidRDefault="00E16196">
      <w:pPr>
        <w:pStyle w:val="Indenta"/>
        <w:rPr>
          <w:snapToGrid w:val="0"/>
        </w:rPr>
      </w:pPr>
      <w:r>
        <w:rPr>
          <w:snapToGrid w:val="0"/>
        </w:rPr>
        <w:tab/>
        <w:t>(4h)</w:t>
      </w:r>
      <w:r>
        <w:rPr>
          <w:snapToGrid w:val="0"/>
        </w:rPr>
        <w:tab/>
        <w:t>Prescribing forms for use under the by</w:t>
      </w:r>
      <w:r>
        <w:rPr>
          <w:snapToGrid w:val="0"/>
        </w:rPr>
        <w:noBreakHyphen/>
        <w:t>laws;</w:t>
      </w:r>
    </w:p>
    <w:p w:rsidR="00A51798" w:rsidRDefault="00E16196">
      <w:pPr>
        <w:pStyle w:val="Indenta"/>
        <w:rPr>
          <w:snapToGrid w:val="0"/>
        </w:rPr>
      </w:pPr>
      <w:r>
        <w:rPr>
          <w:snapToGrid w:val="0"/>
        </w:rPr>
        <w:tab/>
        <w:t>(4i)</w:t>
      </w:r>
      <w:r>
        <w:rPr>
          <w:snapToGrid w:val="0"/>
        </w:rPr>
        <w:tab/>
        <w:t>Prescribing offences for the purposes of sections 13A to 13C by setting out the offences or by reference to the provisions contravention of which constitutes the offences, and, in respect of each such offence, prescribing the penalty, or different penalties according to the circumstances by which the offence is attended, applicable if the offence is dealt with under that section but so that no such penalty exceeds $1 000;</w:t>
      </w:r>
    </w:p>
    <w:p w:rsidR="00A51798" w:rsidRDefault="00E16196">
      <w:pPr>
        <w:pStyle w:val="Indenta"/>
        <w:rPr>
          <w:snapToGrid w:val="0"/>
        </w:rPr>
      </w:pPr>
      <w:r>
        <w:rPr>
          <w:snapToGrid w:val="0"/>
        </w:rPr>
        <w:tab/>
        <w:t>(5)</w:t>
      </w:r>
      <w:r>
        <w:rPr>
          <w:snapToGrid w:val="0"/>
        </w:rPr>
        <w:tab/>
        <w:t>Regulating the method of selling in the market, and preventing every kind of fraudulent device in relation to the sale of marketable commodities, and prescribing that sales by auction or otherwise may be conducted by Authority officials;</w:t>
      </w:r>
    </w:p>
    <w:p w:rsidR="00A51798" w:rsidRDefault="00E16196">
      <w:pPr>
        <w:pStyle w:val="Indenta"/>
        <w:rPr>
          <w:snapToGrid w:val="0"/>
        </w:rPr>
      </w:pPr>
      <w:r>
        <w:rPr>
          <w:snapToGrid w:val="0"/>
        </w:rPr>
        <w:tab/>
        <w:t>(6)</w:t>
      </w:r>
      <w:r>
        <w:rPr>
          <w:snapToGrid w:val="0"/>
        </w:rPr>
        <w:tab/>
        <w:t>Preventing and suppressing nuisances and enforcing cleanliness in and in connection with such market, and for providing for and regulating the storage, removal, treatment, and disposal of garbage, offal, waste, and sewage;</w:t>
      </w:r>
    </w:p>
    <w:p w:rsidR="00A51798" w:rsidRDefault="00E16196">
      <w:pPr>
        <w:pStyle w:val="Indenta"/>
        <w:rPr>
          <w:snapToGrid w:val="0"/>
        </w:rPr>
      </w:pPr>
      <w:r>
        <w:rPr>
          <w:snapToGrid w:val="0"/>
        </w:rPr>
        <w:tab/>
        <w:t>(7)</w:t>
      </w:r>
      <w:r>
        <w:rPr>
          <w:snapToGrid w:val="0"/>
        </w:rPr>
        <w:tab/>
        <w:t>Prescribing how and by whom and under what conditions and restrictions such market, or any part thereof, may be used and occupied;</w:t>
      </w:r>
    </w:p>
    <w:p w:rsidR="00A51798" w:rsidRDefault="00E16196">
      <w:pPr>
        <w:pStyle w:val="Indenta"/>
        <w:rPr>
          <w:snapToGrid w:val="0"/>
        </w:rPr>
      </w:pPr>
      <w:r>
        <w:rPr>
          <w:snapToGrid w:val="0"/>
        </w:rPr>
        <w:tab/>
        <w:t>(8)</w:t>
      </w:r>
      <w:r>
        <w:rPr>
          <w:snapToGrid w:val="0"/>
        </w:rPr>
        <w:tab/>
        <w:t>Providing for the inspection, seizure, and destruction of produce, products, and provisions unfit for sale;</w:t>
      </w:r>
    </w:p>
    <w:p w:rsidR="00A51798" w:rsidRDefault="00E16196">
      <w:pPr>
        <w:pStyle w:val="Indenta"/>
        <w:rPr>
          <w:snapToGrid w:val="0"/>
        </w:rPr>
      </w:pPr>
      <w:r>
        <w:rPr>
          <w:snapToGrid w:val="0"/>
        </w:rPr>
        <w:tab/>
        <w:t>(9)</w:t>
      </w:r>
      <w:r>
        <w:rPr>
          <w:snapToGrid w:val="0"/>
        </w:rPr>
        <w:tab/>
        <w:t>Prescribing, levying, and collecting rents, tolls, fees, and charges for the use of such market and any part thereof; and</w:t>
      </w:r>
    </w:p>
    <w:p w:rsidR="00A51798" w:rsidRDefault="00E16196">
      <w:pPr>
        <w:pStyle w:val="Indenta"/>
        <w:rPr>
          <w:snapToGrid w:val="0"/>
        </w:rPr>
      </w:pPr>
      <w:r>
        <w:rPr>
          <w:snapToGrid w:val="0"/>
        </w:rPr>
        <w:tab/>
        <w:t>(10)</w:t>
      </w:r>
      <w:r>
        <w:rPr>
          <w:snapToGrid w:val="0"/>
        </w:rPr>
        <w:tab/>
        <w:t>Generally for carrying into effect the provisions of this Act:</w:t>
      </w:r>
    </w:p>
    <w:p w:rsidR="00A51798" w:rsidRDefault="00E16196">
      <w:pPr>
        <w:pStyle w:val="Subsection"/>
        <w:rPr>
          <w:snapToGrid w:val="0"/>
        </w:rPr>
      </w:pPr>
      <w:r>
        <w:rPr>
          <w:snapToGrid w:val="0"/>
        </w:rPr>
        <w:tab/>
      </w:r>
      <w:r>
        <w:rPr>
          <w:snapToGrid w:val="0"/>
        </w:rPr>
        <w:tab/>
        <w:t>Provided that such by</w:t>
      </w:r>
      <w:r>
        <w:rPr>
          <w:snapToGrid w:val="0"/>
        </w:rPr>
        <w:noBreakHyphen/>
        <w:t>laws shall be subject to the approval of and confirmation by the Governor.</w:t>
      </w:r>
    </w:p>
    <w:p w:rsidR="00A51798" w:rsidRDefault="00E16196">
      <w:pPr>
        <w:pStyle w:val="Subsection"/>
        <w:rPr>
          <w:snapToGrid w:val="0"/>
        </w:rPr>
      </w:pPr>
      <w:r>
        <w:rPr>
          <w:snapToGrid w:val="0"/>
        </w:rPr>
        <w:tab/>
        <w:t>(2)</w:t>
      </w:r>
      <w:r>
        <w:rPr>
          <w:snapToGrid w:val="0"/>
        </w:rPr>
        <w:tab/>
        <w:t>The Authority may, by such by</w:t>
      </w:r>
      <w:r>
        <w:rPr>
          <w:snapToGrid w:val="0"/>
        </w:rPr>
        <w:noBreakHyphen/>
        <w:t>laws, fix a maximum penalty for every offence against such by</w:t>
      </w:r>
      <w:r>
        <w:rPr>
          <w:snapToGrid w:val="0"/>
        </w:rPr>
        <w:noBreakHyphen/>
        <w:t>laws or any of them not exceeding $2 000.</w:t>
      </w:r>
    </w:p>
    <w:p w:rsidR="00A51798" w:rsidRDefault="00E16196">
      <w:pPr>
        <w:pStyle w:val="Ednotesubsection"/>
      </w:pPr>
      <w:r>
        <w:tab/>
        <w:t>[(2a)</w:t>
      </w:r>
      <w:r>
        <w:tab/>
        <w:t>repealed]</w:t>
      </w:r>
    </w:p>
    <w:p w:rsidR="00A51798" w:rsidRDefault="00E16196">
      <w:pPr>
        <w:pStyle w:val="Subsection"/>
        <w:keepNext/>
        <w:rPr>
          <w:snapToGrid w:val="0"/>
        </w:rPr>
      </w:pPr>
      <w:r>
        <w:rPr>
          <w:snapToGrid w:val="0"/>
        </w:rPr>
        <w:tab/>
        <w:t>(2b)</w:t>
      </w:r>
      <w:r>
        <w:rPr>
          <w:snapToGrid w:val="0"/>
        </w:rPr>
        <w:tab/>
        <w:t>A by</w:t>
      </w:r>
      <w:r>
        <w:rPr>
          <w:snapToGrid w:val="0"/>
        </w:rPr>
        <w:noBreakHyphen/>
        <w:t>law made pursuant to subsection (1)(4d) — </w:t>
      </w:r>
    </w:p>
    <w:p w:rsidR="00A51798" w:rsidRDefault="00E16196">
      <w:pPr>
        <w:pStyle w:val="Indenta"/>
        <w:rPr>
          <w:snapToGrid w:val="0"/>
        </w:rPr>
      </w:pPr>
      <w:r>
        <w:rPr>
          <w:snapToGrid w:val="0"/>
        </w:rPr>
        <w:tab/>
        <w:t>(a)</w:t>
      </w:r>
      <w:r>
        <w:rPr>
          <w:snapToGrid w:val="0"/>
        </w:rPr>
        <w:tab/>
        <w:t>may prescribe a charge for the issue of identification plates for forklifts and for the training of persons seeking a licence to drive a forklift;</w:t>
      </w:r>
    </w:p>
    <w:p w:rsidR="00A51798" w:rsidRDefault="00E16196">
      <w:pPr>
        <w:pStyle w:val="Indenta"/>
        <w:rPr>
          <w:snapToGrid w:val="0"/>
        </w:rPr>
      </w:pPr>
      <w:r>
        <w:rPr>
          <w:snapToGrid w:val="0"/>
        </w:rPr>
        <w:tab/>
        <w:t>(b)</w:t>
      </w:r>
      <w:r>
        <w:rPr>
          <w:snapToGrid w:val="0"/>
        </w:rPr>
        <w:tab/>
        <w:t>shall not prescribe any fee or charge for the registration of forklifts or the licensing of drivers.</w:t>
      </w:r>
    </w:p>
    <w:p w:rsidR="00A51798" w:rsidRDefault="00E16196">
      <w:pPr>
        <w:pStyle w:val="Subsection"/>
        <w:rPr>
          <w:snapToGrid w:val="0"/>
        </w:rPr>
      </w:pPr>
      <w:r>
        <w:rPr>
          <w:snapToGrid w:val="0"/>
        </w:rPr>
        <w:tab/>
        <w:t>(3)</w:t>
      </w:r>
      <w:r>
        <w:rPr>
          <w:snapToGrid w:val="0"/>
        </w:rPr>
        <w:tab/>
        <w:t>If there shall be any inconsistency between any by</w:t>
      </w:r>
      <w:r>
        <w:rPr>
          <w:snapToGrid w:val="0"/>
        </w:rPr>
        <w:noBreakHyphen/>
        <w:t xml:space="preserve">law made under this Act and any local law made under the </w:t>
      </w:r>
      <w:r>
        <w:rPr>
          <w:i/>
          <w:snapToGrid w:val="0"/>
        </w:rPr>
        <w:t>Local Government Act 1995</w:t>
      </w:r>
      <w:r>
        <w:rPr>
          <w:snapToGrid w:val="0"/>
        </w:rPr>
        <w:t xml:space="preserve"> the former shall prevail and the latter shall, to the extent of the inconsistency, become or be invalid.</w:t>
      </w:r>
    </w:p>
    <w:p w:rsidR="00A51798" w:rsidRDefault="00E16196">
      <w:pPr>
        <w:pStyle w:val="Footnotesection"/>
      </w:pPr>
      <w:r>
        <w:tab/>
        <w:t xml:space="preserve">[Section 13 amended by No. 113 of 1965 s.8; No. 73 of 1969 s.4; No. 25 of 1977 s.3; No. 77 of 1981 s.9; No. 64 of 1984 s.3; No. 20 of 1989 s.3; No. 6 of 1990 s.8; No. 12 of 1995 s.9; No. 14 of 1996 s.4; No. 70 of 2003 s. 45.] </w:t>
      </w:r>
    </w:p>
    <w:p w:rsidR="00A51798" w:rsidRDefault="00E16196">
      <w:pPr>
        <w:pStyle w:val="Heading5"/>
        <w:rPr>
          <w:snapToGrid w:val="0"/>
        </w:rPr>
      </w:pPr>
      <w:bookmarkStart w:id="73" w:name="_Toc417984886"/>
      <w:bookmarkStart w:id="74" w:name="_Toc70225608"/>
      <w:bookmarkStart w:id="75" w:name="_Toc103142411"/>
      <w:bookmarkStart w:id="76" w:name="_Toc157933002"/>
      <w:r>
        <w:rPr>
          <w:rStyle w:val="CharSectno"/>
        </w:rPr>
        <w:t>13A</w:t>
      </w:r>
      <w:r>
        <w:rPr>
          <w:snapToGrid w:val="0"/>
        </w:rPr>
        <w:t>.</w:t>
      </w:r>
      <w:r>
        <w:rPr>
          <w:snapToGrid w:val="0"/>
        </w:rPr>
        <w:tab/>
        <w:t>Interpretation</w:t>
      </w:r>
      <w:bookmarkEnd w:id="73"/>
      <w:bookmarkEnd w:id="74"/>
      <w:bookmarkEnd w:id="75"/>
      <w:bookmarkEnd w:id="76"/>
      <w:r>
        <w:rPr>
          <w:snapToGrid w:val="0"/>
        </w:rPr>
        <w:t xml:space="preserve"> </w:t>
      </w:r>
    </w:p>
    <w:p w:rsidR="00A51798" w:rsidRDefault="00E16196">
      <w:pPr>
        <w:pStyle w:val="Subsection"/>
        <w:keepNext/>
        <w:rPr>
          <w:snapToGrid w:val="0"/>
        </w:rPr>
      </w:pPr>
      <w:r>
        <w:rPr>
          <w:snapToGrid w:val="0"/>
        </w:rPr>
        <w:tab/>
      </w:r>
      <w:r>
        <w:rPr>
          <w:snapToGrid w:val="0"/>
        </w:rPr>
        <w:tab/>
        <w:t>In sections 13B and 13C — </w:t>
      </w:r>
    </w:p>
    <w:p w:rsidR="00A51798" w:rsidRDefault="00E16196">
      <w:pPr>
        <w:pStyle w:val="Defstart"/>
      </w:pPr>
      <w:r>
        <w:rPr>
          <w:b/>
        </w:rPr>
        <w:tab/>
        <w:t>“</w:t>
      </w:r>
      <w:r>
        <w:rPr>
          <w:rStyle w:val="CharDefText"/>
        </w:rPr>
        <w:t>alleged offender</w:t>
      </w:r>
      <w:r>
        <w:rPr>
          <w:b/>
        </w:rPr>
        <w:t>”</w:t>
      </w:r>
      <w:r>
        <w:t xml:space="preserve"> means a person to whom an infringement notice has been issued pursuant to sections 13B and 13C;</w:t>
      </w:r>
    </w:p>
    <w:p w:rsidR="00A51798" w:rsidRDefault="00E16196">
      <w:pPr>
        <w:pStyle w:val="Defstart"/>
      </w:pPr>
      <w:r>
        <w:rPr>
          <w:b/>
        </w:rPr>
        <w:tab/>
        <w:t>“</w:t>
      </w:r>
      <w:r>
        <w:rPr>
          <w:rStyle w:val="CharDefText"/>
        </w:rPr>
        <w:t>authorised person</w:t>
      </w:r>
      <w:r>
        <w:rPr>
          <w:b/>
        </w:rPr>
        <w:t>”</w:t>
      </w:r>
      <w:r>
        <w:t xml:space="preserve"> means a person authorised under section 13C to give infringement notices;</w:t>
      </w:r>
    </w:p>
    <w:p w:rsidR="00A51798" w:rsidRDefault="00E16196">
      <w:pPr>
        <w:pStyle w:val="Defstart"/>
      </w:pPr>
      <w:r>
        <w:rPr>
          <w:b/>
        </w:rPr>
        <w:tab/>
        <w:t>“</w:t>
      </w:r>
      <w:r>
        <w:rPr>
          <w:rStyle w:val="CharDefText"/>
        </w:rPr>
        <w:t>infringement notice</w:t>
      </w:r>
      <w:bookmarkStart w:id="77" w:name="endcomma"/>
      <w:bookmarkEnd w:id="77"/>
      <w:r>
        <w:rPr>
          <w:b/>
        </w:rPr>
        <w:t>”</w:t>
      </w:r>
      <w:r>
        <w:t xml:space="preserve"> </w:t>
      </w:r>
      <w:bookmarkStart w:id="78" w:name="comma"/>
      <w:bookmarkEnd w:id="78"/>
      <w:r>
        <w:t>means notice given under section 13B(1).</w:t>
      </w:r>
    </w:p>
    <w:p w:rsidR="00A51798" w:rsidRDefault="00E16196">
      <w:pPr>
        <w:pStyle w:val="Footnotesection"/>
      </w:pPr>
      <w:r>
        <w:tab/>
        <w:t xml:space="preserve">[Section 13A inserted by No. 64 of 1984 s.4; amended by No. 74 of 2003 s. 92.] </w:t>
      </w:r>
    </w:p>
    <w:p w:rsidR="00A51798" w:rsidRDefault="00E16196">
      <w:pPr>
        <w:pStyle w:val="Heading5"/>
        <w:rPr>
          <w:snapToGrid w:val="0"/>
        </w:rPr>
      </w:pPr>
      <w:bookmarkStart w:id="79" w:name="_Toc417984887"/>
      <w:bookmarkStart w:id="80" w:name="_Toc70225609"/>
      <w:bookmarkStart w:id="81" w:name="_Toc103142412"/>
      <w:bookmarkStart w:id="82" w:name="_Toc157933003"/>
      <w:r>
        <w:rPr>
          <w:rStyle w:val="CharSectno"/>
        </w:rPr>
        <w:t>13B</w:t>
      </w:r>
      <w:r>
        <w:rPr>
          <w:snapToGrid w:val="0"/>
        </w:rPr>
        <w:t>.</w:t>
      </w:r>
      <w:r>
        <w:rPr>
          <w:snapToGrid w:val="0"/>
        </w:rPr>
        <w:tab/>
        <w:t>Infringement notice</w:t>
      </w:r>
      <w:bookmarkEnd w:id="79"/>
      <w:bookmarkEnd w:id="80"/>
      <w:bookmarkEnd w:id="81"/>
      <w:bookmarkEnd w:id="82"/>
      <w:r>
        <w:rPr>
          <w:snapToGrid w:val="0"/>
        </w:rPr>
        <w:t xml:space="preserve"> </w:t>
      </w:r>
    </w:p>
    <w:p w:rsidR="00A51798" w:rsidRDefault="00E16196">
      <w:pPr>
        <w:pStyle w:val="Subsection"/>
        <w:rPr>
          <w:snapToGrid w:val="0"/>
        </w:rPr>
      </w:pPr>
      <w:r>
        <w:rPr>
          <w:snapToGrid w:val="0"/>
        </w:rPr>
        <w:tab/>
        <w:t>(1)</w:t>
      </w:r>
      <w:r>
        <w:rPr>
          <w:snapToGrid w:val="0"/>
        </w:rPr>
        <w:tab/>
        <w:t>Where an authorised person has reason to believe that a person has committed any such offence against this Act or any by</w:t>
      </w:r>
      <w:r>
        <w:rPr>
          <w:snapToGrid w:val="0"/>
        </w:rPr>
        <w:noBreakHyphen/>
        <w:t xml:space="preserve">law made under this Act as is prescribed for the purposes of this section, the authorised person may, at or about the time the offence is believed to have been committed, personally give to that person a notice in the prescribed form informing the person that if he does not wish to </w:t>
      </w:r>
      <w:r>
        <w:t>be prosecuted for the alleged offence in</w:t>
      </w:r>
      <w:r>
        <w:rPr>
          <w:snapToGrid w:val="0"/>
        </w:rPr>
        <w:t xml:space="preserve"> a court, he may pay to a person specified in the notice within the time therein specified, the amount of the penalty prescribed for the offence if dealt with under this section.</w:t>
      </w:r>
    </w:p>
    <w:p w:rsidR="00A51798" w:rsidRDefault="00E16196">
      <w:pPr>
        <w:pStyle w:val="Subsection"/>
        <w:rPr>
          <w:snapToGrid w:val="0"/>
        </w:rPr>
      </w:pPr>
      <w:r>
        <w:rPr>
          <w:snapToGrid w:val="0"/>
        </w:rPr>
        <w:tab/>
        <w:t>(2)</w:t>
      </w:r>
      <w:r>
        <w:rPr>
          <w:snapToGrid w:val="0"/>
        </w:rPr>
        <w:tab/>
        <w:t>A person given an infringement notice under this section may decline to be dealt with under this section and, if the prescribed penalty is not paid within the time specified in the notice or within such further time as may, in any particular case, be allowed, he is deemed to have declined to be dealt with under this section.</w:t>
      </w:r>
    </w:p>
    <w:p w:rsidR="00A51798" w:rsidRDefault="00E16196">
      <w:pPr>
        <w:pStyle w:val="Subsection"/>
        <w:rPr>
          <w:snapToGrid w:val="0"/>
        </w:rPr>
      </w:pPr>
      <w:r>
        <w:rPr>
          <w:snapToGrid w:val="0"/>
        </w:rPr>
        <w:tab/>
        <w:t>(3)</w:t>
      </w:r>
      <w:r>
        <w:rPr>
          <w:snapToGrid w:val="0"/>
        </w:rPr>
        <w:tab/>
        <w:t>An infringement notice may, whether or not the prescribed penalty has been paid, be withdrawn, at any time within 28 days after the giving of the notice, by the sending of a notice, in the prescribed form, signed by a prescribed person, to the alleged offender advising the alleged offender that the infringement notice has been withdrawn, and, in that event the amount of any prescribed penalty that has been paid shall be refunded.</w:t>
      </w:r>
    </w:p>
    <w:p w:rsidR="00A51798" w:rsidRDefault="00E16196">
      <w:pPr>
        <w:pStyle w:val="Subsection"/>
        <w:rPr>
          <w:snapToGrid w:val="0"/>
        </w:rPr>
      </w:pPr>
      <w:r>
        <w:rPr>
          <w:snapToGrid w:val="0"/>
        </w:rPr>
        <w:tab/>
        <w:t>(4)</w:t>
      </w:r>
      <w:r>
        <w:rPr>
          <w:snapToGrid w:val="0"/>
        </w:rPr>
        <w:tab/>
        <w:t>Where a prescribed penalty has been paid pursuant to an infringement notice and the notice has not been withdrawn as provided by subsection (3) proceedings shall not be brought against any person with respect to the offence alleged in the notice.</w:t>
      </w:r>
    </w:p>
    <w:p w:rsidR="00A51798" w:rsidRDefault="00E16196">
      <w:pPr>
        <w:pStyle w:val="Subsection"/>
        <w:rPr>
          <w:snapToGrid w:val="0"/>
        </w:rPr>
      </w:pPr>
      <w:r>
        <w:rPr>
          <w:snapToGrid w:val="0"/>
        </w:rPr>
        <w:tab/>
        <w:t>(5)</w:t>
      </w:r>
      <w:r>
        <w:rPr>
          <w:snapToGrid w:val="0"/>
        </w:rPr>
        <w:tab/>
        <w:t>The amount of any modified penalty paid pursuant to an infringement notice shall, subject to subsection (3), be dealt with as if it were a fine imposed by a court as a penalty for an offence.</w:t>
      </w:r>
    </w:p>
    <w:p w:rsidR="00A51798" w:rsidRDefault="00E16196">
      <w:pPr>
        <w:pStyle w:val="Subsection"/>
        <w:rPr>
          <w:snapToGrid w:val="0"/>
        </w:rPr>
      </w:pPr>
      <w:r>
        <w:rPr>
          <w:snapToGrid w:val="0"/>
        </w:rPr>
        <w:tab/>
        <w:t>(6)</w:t>
      </w:r>
      <w:r>
        <w:rPr>
          <w:snapToGrid w:val="0"/>
        </w:rPr>
        <w:tab/>
        <w:t>Where the parking or standing of a vehicle is an element of an alleged offence, an infringement notice may be addressed to the owner of the vehicle without naming that person, and the notice may be left in or upon or attached to the vehicle.</w:t>
      </w:r>
    </w:p>
    <w:p w:rsidR="00A51798" w:rsidRDefault="00E16196">
      <w:pPr>
        <w:pStyle w:val="Subsection"/>
        <w:keepNext/>
        <w:rPr>
          <w:snapToGrid w:val="0"/>
        </w:rPr>
      </w:pPr>
      <w:r>
        <w:rPr>
          <w:snapToGrid w:val="0"/>
        </w:rPr>
        <w:tab/>
        <w:t>(7)</w:t>
      </w:r>
      <w:r>
        <w:rPr>
          <w:snapToGrid w:val="0"/>
        </w:rPr>
        <w:tab/>
        <w:t>Where under subsection (6), an infringement notice is addressed to the owner of a vehicle and left in or upon or attached to the vehicle then, unless — </w:t>
      </w:r>
    </w:p>
    <w:p w:rsidR="00A51798" w:rsidRDefault="00E16196">
      <w:pPr>
        <w:pStyle w:val="Indenta"/>
        <w:rPr>
          <w:snapToGrid w:val="0"/>
        </w:rPr>
      </w:pPr>
      <w:r>
        <w:rPr>
          <w:snapToGrid w:val="0"/>
        </w:rPr>
        <w:tab/>
        <w:t>(a)</w:t>
      </w:r>
      <w:r>
        <w:rPr>
          <w:snapToGrid w:val="0"/>
        </w:rPr>
        <w:tab/>
        <w:t>the prescribed penalty for the offence is paid within the time specified in the notice; or</w:t>
      </w:r>
    </w:p>
    <w:p w:rsidR="00A51798" w:rsidRDefault="00E16196">
      <w:pPr>
        <w:pStyle w:val="Indenta"/>
        <w:keepNext/>
        <w:rPr>
          <w:snapToGrid w:val="0"/>
        </w:rPr>
      </w:pPr>
      <w:r>
        <w:rPr>
          <w:snapToGrid w:val="0"/>
        </w:rPr>
        <w:tab/>
        <w:t>(b)</w:t>
      </w:r>
      <w:r>
        <w:rPr>
          <w:snapToGrid w:val="0"/>
        </w:rPr>
        <w:tab/>
        <w:t>the owner of the vehicle within the time specified in the notice for the payment of the penalty — </w:t>
      </w:r>
    </w:p>
    <w:p w:rsidR="00A51798" w:rsidRDefault="00E16196">
      <w:pPr>
        <w:pStyle w:val="Indenti"/>
        <w:rPr>
          <w:snapToGrid w:val="0"/>
        </w:rPr>
      </w:pPr>
      <w:r>
        <w:rPr>
          <w:snapToGrid w:val="0"/>
        </w:rPr>
        <w:tab/>
        <w:t>(i)</w:t>
      </w:r>
      <w:r>
        <w:rPr>
          <w:snapToGrid w:val="0"/>
        </w:rPr>
        <w:tab/>
        <w:t>informs an authorised person as to the identity of the person who was the driver or person in charge of the vehicle at the time of the alleged offence; or</w:t>
      </w:r>
    </w:p>
    <w:p w:rsidR="00A51798" w:rsidRDefault="00E16196">
      <w:pPr>
        <w:pStyle w:val="Indenti"/>
        <w:rPr>
          <w:snapToGrid w:val="0"/>
        </w:rPr>
      </w:pPr>
      <w:r>
        <w:rPr>
          <w:snapToGrid w:val="0"/>
        </w:rPr>
        <w:tab/>
        <w:t>(ii)</w:t>
      </w:r>
      <w:r>
        <w:rPr>
          <w:snapToGrid w:val="0"/>
        </w:rPr>
        <w:tab/>
        <w:t>satisfies a prescribed person that at the time of the alleged offence the vehicle had been stolen or unlawfully taken or used,</w:t>
      </w:r>
    </w:p>
    <w:p w:rsidR="00A51798" w:rsidRDefault="00E16196">
      <w:pPr>
        <w:pStyle w:val="Subsection"/>
        <w:rPr>
          <w:snapToGrid w:val="0"/>
        </w:rPr>
      </w:pPr>
      <w:r>
        <w:rPr>
          <w:snapToGrid w:val="0"/>
        </w:rPr>
        <w:tab/>
      </w:r>
      <w:r>
        <w:rPr>
          <w:snapToGrid w:val="0"/>
        </w:rPr>
        <w:tab/>
        <w:t>the owner is, in the absence of proof to the contrary, deemed to have committed the offence.</w:t>
      </w:r>
    </w:p>
    <w:p w:rsidR="00A51798" w:rsidRDefault="00E16196">
      <w:pPr>
        <w:pStyle w:val="Footnotesection"/>
      </w:pPr>
      <w:r>
        <w:tab/>
        <w:t xml:space="preserve">[Section 13B inserted by No. 64 of 1984 s.4; amended by No. 6 of 1990 s.9; No. 78 of 1995 s.104; No. 84 of 2004 s. 80.] </w:t>
      </w:r>
    </w:p>
    <w:p w:rsidR="00A51798" w:rsidRDefault="00E16196">
      <w:pPr>
        <w:pStyle w:val="Heading5"/>
        <w:rPr>
          <w:snapToGrid w:val="0"/>
        </w:rPr>
      </w:pPr>
      <w:bookmarkStart w:id="83" w:name="_Toc417984888"/>
      <w:bookmarkStart w:id="84" w:name="_Toc70225610"/>
      <w:bookmarkStart w:id="85" w:name="_Toc103142413"/>
      <w:bookmarkStart w:id="86" w:name="_Toc157933004"/>
      <w:r>
        <w:rPr>
          <w:rStyle w:val="CharSectno"/>
        </w:rPr>
        <w:t>13C</w:t>
      </w:r>
      <w:r>
        <w:rPr>
          <w:snapToGrid w:val="0"/>
        </w:rPr>
        <w:t>.</w:t>
      </w:r>
      <w:r>
        <w:rPr>
          <w:snapToGrid w:val="0"/>
        </w:rPr>
        <w:tab/>
        <w:t>Authorised persons</w:t>
      </w:r>
      <w:bookmarkEnd w:id="83"/>
      <w:bookmarkEnd w:id="84"/>
      <w:bookmarkEnd w:id="85"/>
      <w:bookmarkEnd w:id="86"/>
      <w:r>
        <w:rPr>
          <w:snapToGrid w:val="0"/>
        </w:rPr>
        <w:t xml:space="preserve"> </w:t>
      </w:r>
    </w:p>
    <w:p w:rsidR="00A51798" w:rsidRDefault="00E16196">
      <w:pPr>
        <w:pStyle w:val="Subsection"/>
        <w:rPr>
          <w:snapToGrid w:val="0"/>
        </w:rPr>
      </w:pPr>
      <w:r>
        <w:rPr>
          <w:snapToGrid w:val="0"/>
        </w:rPr>
        <w:tab/>
        <w:t>(1)</w:t>
      </w:r>
      <w:r>
        <w:rPr>
          <w:snapToGrid w:val="0"/>
        </w:rPr>
        <w:tab/>
        <w:t>An Authority official may be authorised by the Authority in writing signed by the chairman of the Authority to give infringement notices.</w:t>
      </w:r>
    </w:p>
    <w:p w:rsidR="00A51798" w:rsidRDefault="00E16196">
      <w:pPr>
        <w:pStyle w:val="Subsection"/>
        <w:rPr>
          <w:snapToGrid w:val="0"/>
        </w:rPr>
      </w:pPr>
      <w:r>
        <w:rPr>
          <w:snapToGrid w:val="0"/>
        </w:rPr>
        <w:tab/>
        <w:t>(2)</w:t>
      </w:r>
      <w:r>
        <w:rPr>
          <w:snapToGrid w:val="0"/>
        </w:rPr>
        <w:tab/>
        <w:t>The Authority shall issue to each authorised person a certificate in the prescribed form which he shall produce whenever required to do so by a person to whom he has given, or is about to give, an infringement notice.</w:t>
      </w:r>
    </w:p>
    <w:p w:rsidR="00A51798" w:rsidRDefault="00E16196">
      <w:pPr>
        <w:pStyle w:val="Footnotesection"/>
      </w:pPr>
      <w:r>
        <w:tab/>
        <w:t xml:space="preserve">[Section 13C inserted by No. 64 of 1984 s.4; amended by No. 6 of 1990 s.10; No. 12 of 1995 s.10.] </w:t>
      </w:r>
    </w:p>
    <w:p w:rsidR="00A51798" w:rsidRDefault="00E16196">
      <w:pPr>
        <w:pStyle w:val="Heading5"/>
        <w:rPr>
          <w:snapToGrid w:val="0"/>
        </w:rPr>
      </w:pPr>
      <w:bookmarkStart w:id="87" w:name="_Toc417984889"/>
      <w:bookmarkStart w:id="88" w:name="_Toc70225611"/>
      <w:bookmarkStart w:id="89" w:name="_Toc103142414"/>
      <w:bookmarkStart w:id="90" w:name="_Toc157933005"/>
      <w:r>
        <w:rPr>
          <w:rStyle w:val="CharSectno"/>
        </w:rPr>
        <w:t>14</w:t>
      </w:r>
      <w:r>
        <w:rPr>
          <w:snapToGrid w:val="0"/>
        </w:rPr>
        <w:t>.</w:t>
      </w:r>
      <w:r>
        <w:rPr>
          <w:snapToGrid w:val="0"/>
        </w:rPr>
        <w:tab/>
        <w:t xml:space="preserve">Dues, tolls, </w:t>
      </w:r>
      <w:bookmarkEnd w:id="87"/>
      <w:r>
        <w:rPr>
          <w:snapToGrid w:val="0"/>
        </w:rPr>
        <w:t>etc.</w:t>
      </w:r>
      <w:bookmarkEnd w:id="88"/>
      <w:bookmarkEnd w:id="89"/>
      <w:bookmarkEnd w:id="90"/>
    </w:p>
    <w:p w:rsidR="00A51798" w:rsidRDefault="00E16196">
      <w:pPr>
        <w:pStyle w:val="Subsection"/>
        <w:keepNext/>
        <w:rPr>
          <w:snapToGrid w:val="0"/>
        </w:rPr>
      </w:pPr>
      <w:r>
        <w:rPr>
          <w:snapToGrid w:val="0"/>
        </w:rPr>
        <w:tab/>
      </w:r>
      <w:r>
        <w:rPr>
          <w:snapToGrid w:val="0"/>
        </w:rPr>
        <w:tab/>
        <w:t>All dues, tolls, rents, and other moneys levied and collected by the Authority — </w:t>
      </w:r>
    </w:p>
    <w:p w:rsidR="00A51798" w:rsidRDefault="00E16196">
      <w:pPr>
        <w:pStyle w:val="Indenta"/>
        <w:rPr>
          <w:snapToGrid w:val="0"/>
        </w:rPr>
      </w:pPr>
      <w:r>
        <w:rPr>
          <w:snapToGrid w:val="0"/>
        </w:rPr>
        <w:tab/>
        <w:t>(a)</w:t>
      </w:r>
      <w:r>
        <w:rPr>
          <w:snapToGrid w:val="0"/>
        </w:rPr>
        <w:tab/>
        <w:t>shall be paid to the credit of an account in the name of the Authority at a bank to be approved by the Governor; and</w:t>
      </w:r>
    </w:p>
    <w:p w:rsidR="00A51798" w:rsidRDefault="00E16196">
      <w:pPr>
        <w:pStyle w:val="Indenta"/>
        <w:rPr>
          <w:snapToGrid w:val="0"/>
        </w:rPr>
      </w:pPr>
      <w:r>
        <w:rPr>
          <w:snapToGrid w:val="0"/>
        </w:rPr>
        <w:tab/>
        <w:t>(b)</w:t>
      </w:r>
      <w:r>
        <w:rPr>
          <w:snapToGrid w:val="0"/>
        </w:rPr>
        <w:tab/>
        <w:t>shall be chargeable with the salaries or other remuneration of the members of the Authority, the salaries and wages payable by the Authority, and with all other expenditure lawfully incurred by the Authority in the exercise of its powers under this Act.</w:t>
      </w:r>
    </w:p>
    <w:p w:rsidR="00A51798" w:rsidRDefault="00E16196">
      <w:pPr>
        <w:pStyle w:val="Footnotesection"/>
      </w:pPr>
      <w:r>
        <w:tab/>
        <w:t xml:space="preserve">[Section 14 amended by No. 6 of 1990 s.10.] </w:t>
      </w:r>
    </w:p>
    <w:p w:rsidR="00A51798" w:rsidRDefault="00E16196">
      <w:pPr>
        <w:pStyle w:val="Heading5"/>
        <w:rPr>
          <w:snapToGrid w:val="0"/>
        </w:rPr>
      </w:pPr>
      <w:bookmarkStart w:id="91" w:name="_Toc417984890"/>
      <w:bookmarkStart w:id="92" w:name="_Toc70225612"/>
      <w:bookmarkStart w:id="93" w:name="_Toc103142415"/>
      <w:bookmarkStart w:id="94" w:name="_Toc157933006"/>
      <w:r>
        <w:rPr>
          <w:rStyle w:val="CharSectno"/>
        </w:rPr>
        <w:t>15</w:t>
      </w:r>
      <w:r>
        <w:rPr>
          <w:snapToGrid w:val="0"/>
        </w:rPr>
        <w:t>.</w:t>
      </w:r>
      <w:r>
        <w:rPr>
          <w:snapToGrid w:val="0"/>
        </w:rPr>
        <w:tab/>
        <w:t>Borrowing powers</w:t>
      </w:r>
      <w:bookmarkEnd w:id="91"/>
      <w:bookmarkEnd w:id="92"/>
      <w:bookmarkEnd w:id="93"/>
      <w:bookmarkEnd w:id="94"/>
      <w:r>
        <w:rPr>
          <w:snapToGrid w:val="0"/>
        </w:rPr>
        <w:t xml:space="preserve"> </w:t>
      </w:r>
    </w:p>
    <w:p w:rsidR="00A51798" w:rsidRDefault="00E16196">
      <w:pPr>
        <w:pStyle w:val="Subsection"/>
        <w:keepNext/>
        <w:rPr>
          <w:snapToGrid w:val="0"/>
        </w:rPr>
      </w:pPr>
      <w:r>
        <w:rPr>
          <w:snapToGrid w:val="0"/>
        </w:rPr>
        <w:tab/>
      </w:r>
      <w:r>
        <w:rPr>
          <w:snapToGrid w:val="0"/>
        </w:rPr>
        <w:tab/>
        <w:t>The Authority may, with the approval of the Governor — </w:t>
      </w:r>
    </w:p>
    <w:p w:rsidR="00A51798" w:rsidRDefault="00E16196">
      <w:pPr>
        <w:pStyle w:val="Indenta"/>
        <w:rPr>
          <w:snapToGrid w:val="0"/>
        </w:rPr>
      </w:pPr>
      <w:r>
        <w:rPr>
          <w:snapToGrid w:val="0"/>
        </w:rPr>
        <w:tab/>
        <w:t>(a)</w:t>
      </w:r>
      <w:r>
        <w:rPr>
          <w:snapToGrid w:val="0"/>
        </w:rPr>
        <w:tab/>
        <w:t>borrow money for the purposes of this Act, and may issue debentures charged on the property and revenues of the Authority to secure the repayment of such money with interest; and</w:t>
      </w:r>
    </w:p>
    <w:p w:rsidR="00A51798" w:rsidRDefault="00E16196">
      <w:pPr>
        <w:pStyle w:val="Indenta"/>
        <w:rPr>
          <w:snapToGrid w:val="0"/>
        </w:rPr>
      </w:pPr>
      <w:r>
        <w:rPr>
          <w:snapToGrid w:val="0"/>
        </w:rPr>
        <w:tab/>
        <w:t>(b)</w:t>
      </w:r>
      <w:r>
        <w:rPr>
          <w:snapToGrid w:val="0"/>
        </w:rPr>
        <w:tab/>
        <w:t>form a sinking fund to liquidate any such loan, and apply its revenue to the contributions to such fund.</w:t>
      </w:r>
    </w:p>
    <w:p w:rsidR="00A51798" w:rsidRDefault="00E16196">
      <w:pPr>
        <w:pStyle w:val="Footnotesection"/>
      </w:pPr>
      <w:r>
        <w:tab/>
        <w:t xml:space="preserve">[Section 15 amended by No. 6 of 1990 s.10.] </w:t>
      </w:r>
    </w:p>
    <w:p w:rsidR="00A51798" w:rsidRDefault="00E16196">
      <w:pPr>
        <w:pStyle w:val="Heading5"/>
        <w:rPr>
          <w:snapToGrid w:val="0"/>
        </w:rPr>
      </w:pPr>
      <w:bookmarkStart w:id="95" w:name="_Toc417984891"/>
      <w:bookmarkStart w:id="96" w:name="_Toc70225613"/>
      <w:bookmarkStart w:id="97" w:name="_Toc103142416"/>
      <w:bookmarkStart w:id="98" w:name="_Toc157933007"/>
      <w:r>
        <w:rPr>
          <w:rStyle w:val="CharSectno"/>
        </w:rPr>
        <w:t>16</w:t>
      </w:r>
      <w:r>
        <w:rPr>
          <w:snapToGrid w:val="0"/>
        </w:rPr>
        <w:t>.</w:t>
      </w:r>
      <w:r>
        <w:rPr>
          <w:snapToGrid w:val="0"/>
        </w:rPr>
        <w:tab/>
        <w:t>Advances by Treasurer</w:t>
      </w:r>
      <w:bookmarkEnd w:id="95"/>
      <w:bookmarkEnd w:id="96"/>
      <w:bookmarkEnd w:id="97"/>
      <w:bookmarkEnd w:id="98"/>
      <w:r>
        <w:rPr>
          <w:snapToGrid w:val="0"/>
        </w:rPr>
        <w:t xml:space="preserve"> </w:t>
      </w:r>
    </w:p>
    <w:p w:rsidR="00A51798" w:rsidRDefault="00E16196">
      <w:pPr>
        <w:pStyle w:val="Subsection"/>
        <w:rPr>
          <w:snapToGrid w:val="0"/>
        </w:rPr>
      </w:pPr>
      <w:r>
        <w:rPr>
          <w:snapToGrid w:val="0"/>
        </w:rPr>
        <w:tab/>
      </w:r>
      <w:r>
        <w:rPr>
          <w:snapToGrid w:val="0"/>
        </w:rPr>
        <w:tab/>
        <w:t>The Treasurer may make advances to the Authority to enable it to defray expenditure prior to or after the establishment of the market, and such advances with interest shall be a charge upon the property and revenue of the Authority.</w:t>
      </w:r>
    </w:p>
    <w:p w:rsidR="00A51798" w:rsidRDefault="00E16196">
      <w:pPr>
        <w:pStyle w:val="Footnotesection"/>
      </w:pPr>
      <w:r>
        <w:tab/>
        <w:t xml:space="preserve">[Section 16 amended by No. 98 of 1985 s.3; No. 6 of 1990 s.10.] </w:t>
      </w:r>
    </w:p>
    <w:p w:rsidR="00A51798" w:rsidRDefault="00E16196">
      <w:pPr>
        <w:pStyle w:val="Heading5"/>
        <w:rPr>
          <w:snapToGrid w:val="0"/>
        </w:rPr>
      </w:pPr>
      <w:bookmarkStart w:id="99" w:name="_Toc417984892"/>
      <w:bookmarkStart w:id="100" w:name="_Toc70225614"/>
      <w:bookmarkStart w:id="101" w:name="_Toc103142417"/>
      <w:bookmarkStart w:id="102" w:name="_Toc157933008"/>
      <w:r>
        <w:rPr>
          <w:rStyle w:val="CharSectno"/>
        </w:rPr>
        <w:t>17</w:t>
      </w:r>
      <w:r>
        <w:rPr>
          <w:snapToGrid w:val="0"/>
        </w:rPr>
        <w:t>.</w:t>
      </w:r>
      <w:r>
        <w:rPr>
          <w:snapToGrid w:val="0"/>
        </w:rPr>
        <w:tab/>
        <w:t xml:space="preserve">Application of </w:t>
      </w:r>
      <w:bookmarkEnd w:id="99"/>
      <w:bookmarkEnd w:id="100"/>
      <w:bookmarkEnd w:id="101"/>
      <w:r>
        <w:rPr>
          <w:i/>
        </w:rPr>
        <w:t>Financial Management Act 2006</w:t>
      </w:r>
      <w:r>
        <w:t xml:space="preserve"> and </w:t>
      </w:r>
      <w:r>
        <w:rPr>
          <w:i/>
        </w:rPr>
        <w:t>Auditor General Act 2006</w:t>
      </w:r>
      <w:bookmarkEnd w:id="102"/>
    </w:p>
    <w:p w:rsidR="00A51798" w:rsidRDefault="00E16196">
      <w:pPr>
        <w:pStyle w:val="Subsection"/>
        <w:rPr>
          <w:snapToGrid w:val="0"/>
        </w:rPr>
      </w:pPr>
      <w:r>
        <w:rPr>
          <w:snapToGrid w:val="0"/>
        </w:rPr>
        <w:tab/>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statutory authorities apply to and in respect of the Authority and its operations.</w:t>
      </w:r>
    </w:p>
    <w:p w:rsidR="00A51798" w:rsidRDefault="00E16196">
      <w:pPr>
        <w:pStyle w:val="Footnotesection"/>
      </w:pPr>
      <w:r>
        <w:tab/>
        <w:t xml:space="preserve">[Section 17 inserted by No. 98 of 1985 s. 3; amended by No. 6 of 1990 s. 10; No. 77 of 2006 s. 17.] </w:t>
      </w:r>
    </w:p>
    <w:p w:rsidR="00A51798" w:rsidRDefault="00E16196">
      <w:pPr>
        <w:pStyle w:val="Heading5"/>
        <w:rPr>
          <w:snapToGrid w:val="0"/>
        </w:rPr>
      </w:pPr>
      <w:bookmarkStart w:id="103" w:name="_Toc417984893"/>
      <w:bookmarkStart w:id="104" w:name="_Toc70225615"/>
      <w:bookmarkStart w:id="105" w:name="_Toc103142418"/>
      <w:bookmarkStart w:id="106" w:name="_Toc157933009"/>
      <w:r>
        <w:rPr>
          <w:rStyle w:val="CharSectno"/>
        </w:rPr>
        <w:t>18</w:t>
      </w:r>
      <w:r>
        <w:rPr>
          <w:snapToGrid w:val="0"/>
        </w:rPr>
        <w:t>.</w:t>
      </w:r>
      <w:r>
        <w:rPr>
          <w:snapToGrid w:val="0"/>
        </w:rPr>
        <w:tab/>
        <w:t>Review</w:t>
      </w:r>
      <w:bookmarkEnd w:id="103"/>
      <w:bookmarkEnd w:id="104"/>
      <w:bookmarkEnd w:id="105"/>
      <w:bookmarkEnd w:id="106"/>
      <w:r>
        <w:rPr>
          <w:snapToGrid w:val="0"/>
        </w:rPr>
        <w:t xml:space="preserve"> </w:t>
      </w:r>
    </w:p>
    <w:p w:rsidR="00A51798" w:rsidRDefault="00E16196">
      <w:pPr>
        <w:pStyle w:val="Subsection"/>
        <w:rPr>
          <w:snapToGrid w:val="0"/>
        </w:rPr>
      </w:pPr>
      <w:r>
        <w:rPr>
          <w:snapToGrid w:val="0"/>
        </w:rPr>
        <w:tab/>
        <w:t>(1)</w:t>
      </w:r>
      <w:r>
        <w:rPr>
          <w:snapToGrid w:val="0"/>
        </w:rPr>
        <w:tab/>
        <w:t xml:space="preserve">The Minister is to carry out a review of the operation and effectiveness of this Act as soon as is practicable after the expiration of 5 years from the commencement of the </w:t>
      </w:r>
      <w:r>
        <w:rPr>
          <w:i/>
          <w:snapToGrid w:val="0"/>
        </w:rPr>
        <w:t>Perth Market Amendment Act 1995</w:t>
      </w:r>
      <w:r>
        <w:rPr>
          <w:snapToGrid w:val="0"/>
        </w:rPr>
        <w:t>, and in the course of that review the Minister is to consider and have regard to — </w:t>
      </w:r>
    </w:p>
    <w:p w:rsidR="00A51798" w:rsidRDefault="00E16196">
      <w:pPr>
        <w:pStyle w:val="Indenta"/>
        <w:rPr>
          <w:snapToGrid w:val="0"/>
        </w:rPr>
      </w:pPr>
      <w:r>
        <w:rPr>
          <w:snapToGrid w:val="0"/>
        </w:rPr>
        <w:tab/>
        <w:t>(a)</w:t>
      </w:r>
      <w:r>
        <w:rPr>
          <w:snapToGrid w:val="0"/>
        </w:rPr>
        <w:tab/>
        <w:t>the effectiveness of the operations of the Authority;</w:t>
      </w:r>
    </w:p>
    <w:p w:rsidR="00A51798" w:rsidRDefault="00E16196">
      <w:pPr>
        <w:pStyle w:val="Indenta"/>
        <w:rPr>
          <w:snapToGrid w:val="0"/>
        </w:rPr>
      </w:pPr>
      <w:r>
        <w:rPr>
          <w:snapToGrid w:val="0"/>
        </w:rPr>
        <w:tab/>
        <w:t>(b)</w:t>
      </w:r>
      <w:r>
        <w:rPr>
          <w:snapToGrid w:val="0"/>
        </w:rPr>
        <w:tab/>
        <w:t>the need for the continuation of the functions of the Authority; and</w:t>
      </w:r>
    </w:p>
    <w:p w:rsidR="00A51798" w:rsidRDefault="00E16196">
      <w:pPr>
        <w:pStyle w:val="Indenta"/>
        <w:rPr>
          <w:snapToGrid w:val="0"/>
        </w:rPr>
      </w:pPr>
      <w:r>
        <w:rPr>
          <w:snapToGrid w:val="0"/>
        </w:rPr>
        <w:tab/>
        <w:t>(c)</w:t>
      </w:r>
      <w:r>
        <w:rPr>
          <w:snapToGrid w:val="0"/>
        </w:rPr>
        <w:tab/>
        <w:t>such other matters as appear to be relevant to the operation and effectiveness of this Act.</w:t>
      </w:r>
    </w:p>
    <w:p w:rsidR="00A51798" w:rsidRDefault="00E16196">
      <w:pPr>
        <w:pStyle w:val="Subsection"/>
        <w:rPr>
          <w:snapToGrid w:val="0"/>
        </w:rPr>
      </w:pPr>
      <w:r>
        <w:rPr>
          <w:snapToGrid w:val="0"/>
        </w:rPr>
        <w:tab/>
        <w:t>(2)</w:t>
      </w:r>
      <w:r>
        <w:rPr>
          <w:snapToGrid w:val="0"/>
        </w:rPr>
        <w:tab/>
        <w:t>The Minister is to prepare a report based on the review and, as soon as is practicable after the report is prepared, cause it to be laid before each House of Parliament.</w:t>
      </w:r>
    </w:p>
    <w:p w:rsidR="00A51798" w:rsidRDefault="00E16196">
      <w:pPr>
        <w:pStyle w:val="Footnotesection"/>
      </w:pPr>
      <w:r>
        <w:tab/>
        <w:t xml:space="preserve">[Section 18 inserted by No. 12 of 1995 s.11.] </w:t>
      </w:r>
    </w:p>
    <w:p w:rsidR="00A51798" w:rsidRDefault="00E16196">
      <w:pPr>
        <w:pStyle w:val="Ednotesection"/>
      </w:pPr>
      <w:r>
        <w:t>[</w:t>
      </w:r>
      <w:r>
        <w:rPr>
          <w:b/>
        </w:rPr>
        <w:t>19, 20, 21.</w:t>
      </w:r>
      <w:r>
        <w:tab/>
        <w:t xml:space="preserve">Repealed by No. 98 of 1985 s.3.] </w:t>
      </w:r>
    </w:p>
    <w:p w:rsidR="00A51798" w:rsidRDefault="00A51798">
      <w:pPr>
        <w:rPr>
          <w:rStyle w:val="CharDivText"/>
        </w:rPr>
        <w:sectPr w:rsidR="00A51798">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A51798" w:rsidRDefault="00E16196">
      <w:pPr>
        <w:pStyle w:val="yScheduleHeading"/>
      </w:pPr>
      <w:bookmarkStart w:id="107" w:name="_Toc103142419"/>
      <w:bookmarkStart w:id="108" w:name="_Toc157484843"/>
      <w:bookmarkStart w:id="109" w:name="_Toc157933010"/>
      <w:r>
        <w:rPr>
          <w:rStyle w:val="CharSchNo"/>
        </w:rPr>
        <w:t>Schedule</w:t>
      </w:r>
      <w:bookmarkEnd w:id="107"/>
      <w:bookmarkEnd w:id="108"/>
      <w:bookmarkEnd w:id="109"/>
      <w:r>
        <w:rPr>
          <w:rStyle w:val="CharSchNo"/>
        </w:rPr>
        <w:t xml:space="preserve"> </w:t>
      </w:r>
    </w:p>
    <w:p w:rsidR="00A51798" w:rsidRDefault="00E16196">
      <w:pPr>
        <w:pStyle w:val="yShoulderClause"/>
        <w:rPr>
          <w:snapToGrid w:val="0"/>
        </w:rPr>
      </w:pPr>
      <w:r>
        <w:rPr>
          <w:snapToGrid w:val="0"/>
        </w:rPr>
        <w:t>[Section 1A]</w:t>
      </w:r>
    </w:p>
    <w:p w:rsidR="00A51798" w:rsidRDefault="00E16196">
      <w:pPr>
        <w:pStyle w:val="MiscellaneousHeading"/>
        <w:rPr>
          <w:b/>
          <w:snapToGrid w:val="0"/>
          <w:sz w:val="22"/>
        </w:rPr>
      </w:pPr>
      <w:r>
        <w:rPr>
          <w:b/>
          <w:snapToGrid w:val="0"/>
          <w:sz w:val="22"/>
        </w:rPr>
        <w:t>Metropolitan area</w:t>
      </w:r>
    </w:p>
    <w:p w:rsidR="00A51798" w:rsidRDefault="00E16196">
      <w:pPr>
        <w:pStyle w:val="ySubsection"/>
        <w:rPr>
          <w:snapToGrid w:val="0"/>
        </w:rPr>
      </w:pPr>
      <w:r>
        <w:rPr>
          <w:snapToGrid w:val="0"/>
        </w:rPr>
        <w:tab/>
      </w:r>
      <w:r>
        <w:rPr>
          <w:snapToGrid w:val="0"/>
        </w:rPr>
        <w:tab/>
        <w:t>The metropolitan area is the area within a radius of 50 kilometres from the General Post Office at Perth.</w:t>
      </w:r>
    </w:p>
    <w:p w:rsidR="00A51798" w:rsidRDefault="00E16196">
      <w:pPr>
        <w:pStyle w:val="yFootnotesection"/>
      </w:pPr>
      <w:r>
        <w:tab/>
        <w:t xml:space="preserve">[Schedule inserted in Gazette 26 June 1987 p.2519.] </w:t>
      </w:r>
    </w:p>
    <w:p w:rsidR="00A51798" w:rsidRDefault="00A51798">
      <w:pPr>
        <w:sectPr w:rsidR="00A51798">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rsidR="00A51798" w:rsidRDefault="00E16196">
      <w:pPr>
        <w:pStyle w:val="nHeading2"/>
      </w:pPr>
      <w:bookmarkStart w:id="110" w:name="_Toc96251986"/>
      <w:bookmarkStart w:id="111" w:name="_Toc97002986"/>
      <w:bookmarkStart w:id="112" w:name="_Toc103142420"/>
      <w:bookmarkStart w:id="113" w:name="_Toc157484844"/>
      <w:bookmarkStart w:id="114" w:name="_Toc157933011"/>
      <w:r>
        <w:t>Notes</w:t>
      </w:r>
      <w:bookmarkEnd w:id="110"/>
      <w:bookmarkEnd w:id="111"/>
      <w:bookmarkEnd w:id="112"/>
      <w:bookmarkEnd w:id="113"/>
      <w:bookmarkEnd w:id="114"/>
    </w:p>
    <w:p w:rsidR="00A51798" w:rsidRDefault="00E16196">
      <w:pPr>
        <w:pStyle w:val="nSubsection"/>
        <w:rPr>
          <w:snapToGrid w:val="0"/>
        </w:rPr>
      </w:pPr>
      <w:r>
        <w:rPr>
          <w:snapToGrid w:val="0"/>
          <w:vertAlign w:val="superscript"/>
        </w:rPr>
        <w:t>1</w:t>
      </w:r>
      <w:r>
        <w:rPr>
          <w:snapToGrid w:val="0"/>
        </w:rPr>
        <w:tab/>
        <w:t xml:space="preserve">This is a compilation of the </w:t>
      </w:r>
      <w:r>
        <w:rPr>
          <w:i/>
          <w:noProof/>
          <w:snapToGrid w:val="0"/>
        </w:rPr>
        <w:t>Perth Market Act 1926</w:t>
      </w:r>
      <w:r>
        <w:rPr>
          <w:snapToGrid w:val="0"/>
        </w:rPr>
        <w:t xml:space="preserve"> and includes the amendments made by the other written laws referred to in the following tables.</w:t>
      </w:r>
    </w:p>
    <w:p w:rsidR="00A51798" w:rsidRDefault="00E16196">
      <w:pPr>
        <w:pStyle w:val="nHeading3"/>
        <w:rPr>
          <w:snapToGrid w:val="0"/>
        </w:rPr>
      </w:pPr>
      <w:bookmarkStart w:id="115" w:name="_Toc103142421"/>
      <w:bookmarkStart w:id="116" w:name="_Toc157933012"/>
      <w:r>
        <w:rPr>
          <w:snapToGrid w:val="0"/>
        </w:rPr>
        <w:t>Compilation table</w:t>
      </w:r>
      <w:bookmarkEnd w:id="115"/>
      <w:bookmarkEnd w:id="11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A51798">
        <w:trPr>
          <w:cantSplit/>
          <w:tblHeader/>
        </w:trPr>
        <w:tc>
          <w:tcPr>
            <w:tcW w:w="2268" w:type="dxa"/>
            <w:tcBorders>
              <w:top w:val="single" w:sz="8" w:space="0" w:color="auto"/>
              <w:bottom w:val="single" w:sz="8" w:space="0" w:color="auto"/>
            </w:tcBorders>
          </w:tcPr>
          <w:p w:rsidR="00A51798" w:rsidRDefault="00E16196">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rsidR="00A51798" w:rsidRDefault="00E16196">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A51798" w:rsidRDefault="00E16196">
            <w:pPr>
              <w:pStyle w:val="nTable"/>
              <w:spacing w:after="40"/>
              <w:rPr>
                <w:b/>
                <w:sz w:val="19"/>
              </w:rPr>
            </w:pPr>
            <w:r>
              <w:rPr>
                <w:b/>
                <w:sz w:val="19"/>
              </w:rPr>
              <w:t>Assent</w:t>
            </w:r>
          </w:p>
        </w:tc>
        <w:tc>
          <w:tcPr>
            <w:tcW w:w="2551" w:type="dxa"/>
            <w:tcBorders>
              <w:top w:val="single" w:sz="8" w:space="0" w:color="auto"/>
              <w:bottom w:val="single" w:sz="8" w:space="0" w:color="auto"/>
            </w:tcBorders>
          </w:tcPr>
          <w:p w:rsidR="00A51798" w:rsidRDefault="00E16196">
            <w:pPr>
              <w:pStyle w:val="nTable"/>
              <w:spacing w:after="40"/>
              <w:rPr>
                <w:b/>
                <w:sz w:val="19"/>
              </w:rPr>
            </w:pPr>
            <w:r>
              <w:rPr>
                <w:b/>
                <w:sz w:val="19"/>
              </w:rPr>
              <w:t>Commencement</w:t>
            </w:r>
          </w:p>
        </w:tc>
      </w:tr>
      <w:tr w:rsidR="00A51798">
        <w:trPr>
          <w:cantSplit/>
        </w:trPr>
        <w:tc>
          <w:tcPr>
            <w:tcW w:w="2268" w:type="dxa"/>
          </w:tcPr>
          <w:p w:rsidR="00A51798" w:rsidRDefault="00E16196">
            <w:pPr>
              <w:pStyle w:val="nTable"/>
              <w:spacing w:after="40"/>
              <w:ind w:right="113"/>
              <w:rPr>
                <w:sz w:val="19"/>
              </w:rPr>
            </w:pPr>
            <w:r>
              <w:rPr>
                <w:i/>
                <w:sz w:val="19"/>
              </w:rPr>
              <w:t>Metropolitan Market Act 1926</w:t>
            </w:r>
          </w:p>
        </w:tc>
        <w:tc>
          <w:tcPr>
            <w:tcW w:w="1134" w:type="dxa"/>
          </w:tcPr>
          <w:p w:rsidR="00A51798" w:rsidRDefault="00E16196">
            <w:pPr>
              <w:pStyle w:val="nTable"/>
              <w:spacing w:after="40"/>
              <w:rPr>
                <w:sz w:val="19"/>
              </w:rPr>
            </w:pPr>
            <w:r>
              <w:rPr>
                <w:sz w:val="19"/>
              </w:rPr>
              <w:t>55 of 1926</w:t>
            </w:r>
          </w:p>
        </w:tc>
        <w:tc>
          <w:tcPr>
            <w:tcW w:w="1134" w:type="dxa"/>
          </w:tcPr>
          <w:p w:rsidR="00A51798" w:rsidRDefault="00E16196">
            <w:pPr>
              <w:pStyle w:val="nTable"/>
              <w:spacing w:after="40"/>
              <w:rPr>
                <w:sz w:val="19"/>
              </w:rPr>
            </w:pPr>
            <w:r>
              <w:rPr>
                <w:sz w:val="19"/>
              </w:rPr>
              <w:t>24 Dec 1926</w:t>
            </w:r>
          </w:p>
        </w:tc>
        <w:tc>
          <w:tcPr>
            <w:tcW w:w="2551" w:type="dxa"/>
          </w:tcPr>
          <w:p w:rsidR="00A51798" w:rsidRDefault="00E16196">
            <w:pPr>
              <w:pStyle w:val="nTable"/>
              <w:spacing w:after="40"/>
              <w:rPr>
                <w:sz w:val="19"/>
              </w:rPr>
            </w:pPr>
            <w:r>
              <w:rPr>
                <w:sz w:val="19"/>
              </w:rPr>
              <w:t>24 Dec 1926</w:t>
            </w:r>
          </w:p>
        </w:tc>
      </w:tr>
      <w:tr w:rsidR="00A51798">
        <w:trPr>
          <w:cantSplit/>
        </w:trPr>
        <w:tc>
          <w:tcPr>
            <w:tcW w:w="2268" w:type="dxa"/>
          </w:tcPr>
          <w:p w:rsidR="00A51798" w:rsidRDefault="00E16196">
            <w:pPr>
              <w:pStyle w:val="nTable"/>
              <w:spacing w:after="40"/>
              <w:ind w:right="113"/>
              <w:rPr>
                <w:sz w:val="19"/>
              </w:rPr>
            </w:pPr>
            <w:r>
              <w:rPr>
                <w:i/>
                <w:sz w:val="19"/>
              </w:rPr>
              <w:t>Metropolitan Market Act Amendment Act 1941</w:t>
            </w:r>
          </w:p>
        </w:tc>
        <w:tc>
          <w:tcPr>
            <w:tcW w:w="1134" w:type="dxa"/>
          </w:tcPr>
          <w:p w:rsidR="00A51798" w:rsidRDefault="00E16196">
            <w:pPr>
              <w:pStyle w:val="nTable"/>
              <w:spacing w:after="40"/>
              <w:rPr>
                <w:sz w:val="19"/>
              </w:rPr>
            </w:pPr>
            <w:r>
              <w:rPr>
                <w:sz w:val="19"/>
              </w:rPr>
              <w:t>37 of 1941</w:t>
            </w:r>
          </w:p>
        </w:tc>
        <w:tc>
          <w:tcPr>
            <w:tcW w:w="1134" w:type="dxa"/>
          </w:tcPr>
          <w:p w:rsidR="00A51798" w:rsidRDefault="00E16196">
            <w:pPr>
              <w:pStyle w:val="nTable"/>
              <w:spacing w:after="40"/>
              <w:rPr>
                <w:sz w:val="19"/>
              </w:rPr>
            </w:pPr>
            <w:r>
              <w:rPr>
                <w:sz w:val="19"/>
              </w:rPr>
              <w:t>14 Jan 1942</w:t>
            </w:r>
          </w:p>
        </w:tc>
        <w:tc>
          <w:tcPr>
            <w:tcW w:w="2551" w:type="dxa"/>
          </w:tcPr>
          <w:p w:rsidR="00A51798" w:rsidRDefault="00E16196">
            <w:pPr>
              <w:pStyle w:val="nTable"/>
              <w:spacing w:after="40"/>
              <w:rPr>
                <w:sz w:val="19"/>
              </w:rPr>
            </w:pPr>
            <w:r>
              <w:rPr>
                <w:sz w:val="19"/>
              </w:rPr>
              <w:t>14 Jan 1942</w:t>
            </w:r>
          </w:p>
        </w:tc>
      </w:tr>
      <w:tr w:rsidR="00A51798">
        <w:trPr>
          <w:cantSplit/>
        </w:trPr>
        <w:tc>
          <w:tcPr>
            <w:tcW w:w="2268" w:type="dxa"/>
          </w:tcPr>
          <w:p w:rsidR="00A51798" w:rsidRDefault="00E16196">
            <w:pPr>
              <w:pStyle w:val="nTable"/>
              <w:spacing w:after="40"/>
              <w:ind w:right="113"/>
              <w:rPr>
                <w:sz w:val="19"/>
              </w:rPr>
            </w:pPr>
            <w:r>
              <w:rPr>
                <w:i/>
                <w:sz w:val="19"/>
              </w:rPr>
              <w:t>Metropolitan Market Act Amendment Act 1962</w:t>
            </w:r>
          </w:p>
        </w:tc>
        <w:tc>
          <w:tcPr>
            <w:tcW w:w="1134" w:type="dxa"/>
          </w:tcPr>
          <w:p w:rsidR="00A51798" w:rsidRDefault="00E16196">
            <w:pPr>
              <w:pStyle w:val="nTable"/>
              <w:spacing w:after="40"/>
              <w:rPr>
                <w:sz w:val="19"/>
              </w:rPr>
            </w:pPr>
            <w:r>
              <w:rPr>
                <w:sz w:val="19"/>
              </w:rPr>
              <w:t>31 of 1962</w:t>
            </w:r>
          </w:p>
        </w:tc>
        <w:tc>
          <w:tcPr>
            <w:tcW w:w="1134" w:type="dxa"/>
          </w:tcPr>
          <w:p w:rsidR="00A51798" w:rsidRDefault="00E16196">
            <w:pPr>
              <w:pStyle w:val="nTable"/>
              <w:spacing w:after="40"/>
              <w:rPr>
                <w:sz w:val="19"/>
              </w:rPr>
            </w:pPr>
            <w:r>
              <w:rPr>
                <w:sz w:val="19"/>
              </w:rPr>
              <w:t>4 Oct 1962</w:t>
            </w:r>
          </w:p>
        </w:tc>
        <w:tc>
          <w:tcPr>
            <w:tcW w:w="2551" w:type="dxa"/>
          </w:tcPr>
          <w:p w:rsidR="00A51798" w:rsidRDefault="00E16196">
            <w:pPr>
              <w:pStyle w:val="nTable"/>
              <w:spacing w:after="40"/>
              <w:rPr>
                <w:sz w:val="19"/>
              </w:rPr>
            </w:pPr>
            <w:r>
              <w:rPr>
                <w:sz w:val="19"/>
              </w:rPr>
              <w:t>4 Oct 1962</w:t>
            </w:r>
          </w:p>
        </w:tc>
      </w:tr>
      <w:tr w:rsidR="00A51798">
        <w:trPr>
          <w:cantSplit/>
        </w:trPr>
        <w:tc>
          <w:tcPr>
            <w:tcW w:w="2268" w:type="dxa"/>
          </w:tcPr>
          <w:p w:rsidR="00A51798" w:rsidRDefault="00E16196">
            <w:pPr>
              <w:pStyle w:val="nTable"/>
              <w:spacing w:after="40"/>
              <w:ind w:right="113"/>
              <w:rPr>
                <w:i/>
                <w:sz w:val="19"/>
              </w:rPr>
            </w:pPr>
            <w:r>
              <w:rPr>
                <w:i/>
                <w:snapToGrid w:val="0"/>
                <w:sz w:val="19"/>
              </w:rPr>
              <w:t>Decimal Currency Act 1965</w:t>
            </w:r>
          </w:p>
        </w:tc>
        <w:tc>
          <w:tcPr>
            <w:tcW w:w="1134" w:type="dxa"/>
          </w:tcPr>
          <w:p w:rsidR="00A51798" w:rsidRDefault="00E16196">
            <w:pPr>
              <w:pStyle w:val="nTable"/>
              <w:spacing w:after="40"/>
              <w:rPr>
                <w:sz w:val="19"/>
              </w:rPr>
            </w:pPr>
            <w:r>
              <w:rPr>
                <w:sz w:val="19"/>
              </w:rPr>
              <w:t>113 of 1965</w:t>
            </w:r>
          </w:p>
        </w:tc>
        <w:tc>
          <w:tcPr>
            <w:tcW w:w="1134" w:type="dxa"/>
          </w:tcPr>
          <w:p w:rsidR="00A51798" w:rsidRDefault="00E16196">
            <w:pPr>
              <w:pStyle w:val="nTable"/>
              <w:spacing w:after="40"/>
              <w:rPr>
                <w:sz w:val="19"/>
              </w:rPr>
            </w:pPr>
            <w:r>
              <w:rPr>
                <w:sz w:val="19"/>
              </w:rPr>
              <w:t>21 Dec 1965</w:t>
            </w:r>
          </w:p>
        </w:tc>
        <w:tc>
          <w:tcPr>
            <w:tcW w:w="2551" w:type="dxa"/>
          </w:tcPr>
          <w:p w:rsidR="00A51798" w:rsidRDefault="00E16196">
            <w:pPr>
              <w:pStyle w:val="nTable"/>
              <w:spacing w:after="40"/>
              <w:rPr>
                <w:sz w:val="19"/>
              </w:rPr>
            </w:pPr>
            <w:r>
              <w:rPr>
                <w:sz w:val="19"/>
              </w:rPr>
              <w:t>14 Feb 1966 (see s. 2(2)); balance on assent</w:t>
            </w:r>
          </w:p>
        </w:tc>
      </w:tr>
      <w:tr w:rsidR="00A51798">
        <w:trPr>
          <w:cantSplit/>
        </w:trPr>
        <w:tc>
          <w:tcPr>
            <w:tcW w:w="2268" w:type="dxa"/>
          </w:tcPr>
          <w:p w:rsidR="00A51798" w:rsidRDefault="00E16196">
            <w:pPr>
              <w:pStyle w:val="nTable"/>
              <w:spacing w:after="40"/>
              <w:ind w:right="113"/>
              <w:rPr>
                <w:sz w:val="19"/>
              </w:rPr>
            </w:pPr>
            <w:r>
              <w:rPr>
                <w:i/>
                <w:sz w:val="19"/>
              </w:rPr>
              <w:t>Metropolitan Market Act Amendment Act 1969</w:t>
            </w:r>
          </w:p>
        </w:tc>
        <w:tc>
          <w:tcPr>
            <w:tcW w:w="1134" w:type="dxa"/>
          </w:tcPr>
          <w:p w:rsidR="00A51798" w:rsidRDefault="00E16196">
            <w:pPr>
              <w:pStyle w:val="nTable"/>
              <w:spacing w:after="40"/>
              <w:rPr>
                <w:sz w:val="19"/>
              </w:rPr>
            </w:pPr>
            <w:r>
              <w:rPr>
                <w:sz w:val="19"/>
              </w:rPr>
              <w:t>73 of 1969</w:t>
            </w:r>
          </w:p>
        </w:tc>
        <w:tc>
          <w:tcPr>
            <w:tcW w:w="1134" w:type="dxa"/>
          </w:tcPr>
          <w:p w:rsidR="00A51798" w:rsidRDefault="00E16196">
            <w:pPr>
              <w:pStyle w:val="nTable"/>
              <w:spacing w:after="40"/>
              <w:rPr>
                <w:sz w:val="19"/>
              </w:rPr>
            </w:pPr>
            <w:r>
              <w:rPr>
                <w:sz w:val="19"/>
              </w:rPr>
              <w:t>7 Nov 1969</w:t>
            </w:r>
          </w:p>
        </w:tc>
        <w:tc>
          <w:tcPr>
            <w:tcW w:w="2551" w:type="dxa"/>
          </w:tcPr>
          <w:p w:rsidR="00A51798" w:rsidRDefault="00E16196">
            <w:pPr>
              <w:pStyle w:val="nTable"/>
              <w:spacing w:after="40"/>
              <w:rPr>
                <w:sz w:val="19"/>
              </w:rPr>
            </w:pPr>
            <w:r>
              <w:rPr>
                <w:sz w:val="19"/>
              </w:rPr>
              <w:t>7 Nov 1969</w:t>
            </w:r>
          </w:p>
        </w:tc>
      </w:tr>
      <w:tr w:rsidR="00A51798">
        <w:trPr>
          <w:cantSplit/>
        </w:trPr>
        <w:tc>
          <w:tcPr>
            <w:tcW w:w="2268" w:type="dxa"/>
          </w:tcPr>
          <w:p w:rsidR="00A51798" w:rsidRDefault="00E16196">
            <w:pPr>
              <w:pStyle w:val="nTable"/>
              <w:spacing w:after="40"/>
              <w:ind w:right="113"/>
              <w:rPr>
                <w:sz w:val="19"/>
              </w:rPr>
            </w:pPr>
            <w:r>
              <w:rPr>
                <w:i/>
                <w:sz w:val="19"/>
              </w:rPr>
              <w:t>Metropolitan Market Act Amendment Act 1977</w:t>
            </w:r>
          </w:p>
        </w:tc>
        <w:tc>
          <w:tcPr>
            <w:tcW w:w="1134" w:type="dxa"/>
          </w:tcPr>
          <w:p w:rsidR="00A51798" w:rsidRDefault="00E16196">
            <w:pPr>
              <w:pStyle w:val="nTable"/>
              <w:spacing w:after="40"/>
              <w:rPr>
                <w:sz w:val="19"/>
              </w:rPr>
            </w:pPr>
            <w:r>
              <w:rPr>
                <w:sz w:val="19"/>
              </w:rPr>
              <w:t>25 of 1977</w:t>
            </w:r>
          </w:p>
        </w:tc>
        <w:tc>
          <w:tcPr>
            <w:tcW w:w="1134" w:type="dxa"/>
          </w:tcPr>
          <w:p w:rsidR="00A51798" w:rsidRDefault="00E16196">
            <w:pPr>
              <w:pStyle w:val="nTable"/>
              <w:spacing w:after="40"/>
              <w:rPr>
                <w:sz w:val="19"/>
              </w:rPr>
            </w:pPr>
            <w:r>
              <w:rPr>
                <w:sz w:val="19"/>
              </w:rPr>
              <w:t>27 Oct 1977</w:t>
            </w:r>
          </w:p>
        </w:tc>
        <w:tc>
          <w:tcPr>
            <w:tcW w:w="2551" w:type="dxa"/>
          </w:tcPr>
          <w:p w:rsidR="00A51798" w:rsidRDefault="00E16196">
            <w:pPr>
              <w:pStyle w:val="nTable"/>
              <w:spacing w:after="40"/>
              <w:rPr>
                <w:sz w:val="19"/>
              </w:rPr>
            </w:pPr>
            <w:r>
              <w:rPr>
                <w:sz w:val="19"/>
              </w:rPr>
              <w:t>27 Oct 1977</w:t>
            </w:r>
          </w:p>
        </w:tc>
      </w:tr>
      <w:tr w:rsidR="00A51798">
        <w:trPr>
          <w:cantSplit/>
        </w:trPr>
        <w:tc>
          <w:tcPr>
            <w:tcW w:w="2268" w:type="dxa"/>
          </w:tcPr>
          <w:p w:rsidR="00A51798" w:rsidRDefault="00E16196">
            <w:pPr>
              <w:pStyle w:val="nTable"/>
              <w:spacing w:after="40"/>
              <w:ind w:right="113"/>
              <w:rPr>
                <w:sz w:val="19"/>
              </w:rPr>
            </w:pPr>
            <w:r>
              <w:rPr>
                <w:i/>
                <w:sz w:val="19"/>
              </w:rPr>
              <w:t>Metropolitan Market Amendment Act 1981</w:t>
            </w:r>
          </w:p>
        </w:tc>
        <w:tc>
          <w:tcPr>
            <w:tcW w:w="1134" w:type="dxa"/>
          </w:tcPr>
          <w:p w:rsidR="00A51798" w:rsidRDefault="00E16196">
            <w:pPr>
              <w:pStyle w:val="nTable"/>
              <w:spacing w:after="40"/>
              <w:rPr>
                <w:sz w:val="19"/>
              </w:rPr>
            </w:pPr>
            <w:r>
              <w:rPr>
                <w:sz w:val="19"/>
              </w:rPr>
              <w:t>77 of 1981</w:t>
            </w:r>
          </w:p>
        </w:tc>
        <w:tc>
          <w:tcPr>
            <w:tcW w:w="1134" w:type="dxa"/>
          </w:tcPr>
          <w:p w:rsidR="00A51798" w:rsidRDefault="00E16196">
            <w:pPr>
              <w:pStyle w:val="nTable"/>
              <w:spacing w:after="40"/>
              <w:rPr>
                <w:sz w:val="19"/>
              </w:rPr>
            </w:pPr>
            <w:r>
              <w:rPr>
                <w:sz w:val="19"/>
              </w:rPr>
              <w:t>9 Nov 1981</w:t>
            </w:r>
          </w:p>
        </w:tc>
        <w:tc>
          <w:tcPr>
            <w:tcW w:w="2551" w:type="dxa"/>
          </w:tcPr>
          <w:p w:rsidR="00A51798" w:rsidRDefault="00E16196">
            <w:pPr>
              <w:pStyle w:val="nTable"/>
              <w:spacing w:after="40"/>
              <w:rPr>
                <w:sz w:val="19"/>
              </w:rPr>
            </w:pPr>
            <w:r>
              <w:rPr>
                <w:sz w:val="19"/>
              </w:rPr>
              <w:t>1 Apr 1983 (see s. 2 and</w:t>
            </w:r>
            <w:r>
              <w:rPr>
                <w:i/>
                <w:sz w:val="19"/>
              </w:rPr>
              <w:t xml:space="preserve"> Gazette</w:t>
            </w:r>
            <w:r>
              <w:rPr>
                <w:sz w:val="19"/>
              </w:rPr>
              <w:t xml:space="preserve"> 25 Feb 1983 p. 640)</w:t>
            </w:r>
          </w:p>
        </w:tc>
      </w:tr>
      <w:tr w:rsidR="00A51798">
        <w:trPr>
          <w:cantSplit/>
        </w:trPr>
        <w:tc>
          <w:tcPr>
            <w:tcW w:w="2268" w:type="dxa"/>
          </w:tcPr>
          <w:p w:rsidR="00A51798" w:rsidRDefault="00E16196">
            <w:pPr>
              <w:pStyle w:val="nTable"/>
              <w:spacing w:after="40"/>
              <w:ind w:right="113"/>
              <w:rPr>
                <w:sz w:val="19"/>
              </w:rPr>
            </w:pPr>
            <w:r>
              <w:rPr>
                <w:i/>
                <w:sz w:val="19"/>
              </w:rPr>
              <w:t>Metropolitan Market Amendment Act 1984</w:t>
            </w:r>
          </w:p>
        </w:tc>
        <w:tc>
          <w:tcPr>
            <w:tcW w:w="1134" w:type="dxa"/>
          </w:tcPr>
          <w:p w:rsidR="00A51798" w:rsidRDefault="00E16196">
            <w:pPr>
              <w:pStyle w:val="nTable"/>
              <w:spacing w:after="40"/>
              <w:rPr>
                <w:sz w:val="19"/>
              </w:rPr>
            </w:pPr>
            <w:r>
              <w:rPr>
                <w:sz w:val="19"/>
              </w:rPr>
              <w:t>64 of 1984</w:t>
            </w:r>
          </w:p>
        </w:tc>
        <w:tc>
          <w:tcPr>
            <w:tcW w:w="1134" w:type="dxa"/>
          </w:tcPr>
          <w:p w:rsidR="00A51798" w:rsidRDefault="00E16196">
            <w:pPr>
              <w:pStyle w:val="nTable"/>
              <w:spacing w:after="40"/>
              <w:rPr>
                <w:sz w:val="19"/>
              </w:rPr>
            </w:pPr>
            <w:r>
              <w:rPr>
                <w:sz w:val="19"/>
              </w:rPr>
              <w:t>5 Nov 1984</w:t>
            </w:r>
          </w:p>
        </w:tc>
        <w:tc>
          <w:tcPr>
            <w:tcW w:w="2551" w:type="dxa"/>
          </w:tcPr>
          <w:p w:rsidR="00A51798" w:rsidRDefault="00E16196">
            <w:pPr>
              <w:pStyle w:val="nTable"/>
              <w:spacing w:after="40"/>
              <w:rPr>
                <w:sz w:val="19"/>
              </w:rPr>
            </w:pPr>
            <w:r>
              <w:rPr>
                <w:sz w:val="19"/>
              </w:rPr>
              <w:t>3 Dec 1984</w:t>
            </w:r>
          </w:p>
        </w:tc>
      </w:tr>
      <w:tr w:rsidR="00A51798">
        <w:trPr>
          <w:cantSplit/>
        </w:trPr>
        <w:tc>
          <w:tcPr>
            <w:tcW w:w="2268" w:type="dxa"/>
          </w:tcPr>
          <w:p w:rsidR="00A51798" w:rsidRDefault="00E16196">
            <w:pPr>
              <w:pStyle w:val="nTable"/>
              <w:spacing w:after="40"/>
              <w:ind w:right="113"/>
              <w:rPr>
                <w:sz w:val="19"/>
              </w:rPr>
            </w:pPr>
            <w:r>
              <w:rPr>
                <w:i/>
                <w:sz w:val="19"/>
              </w:rPr>
              <w:t>Acts Amendment (Financial Administration and Audit) Act 1985</w:t>
            </w:r>
            <w:r>
              <w:rPr>
                <w:sz w:val="19"/>
              </w:rPr>
              <w:t>,</w:t>
            </w:r>
            <w:r>
              <w:rPr>
                <w:sz w:val="19"/>
              </w:rPr>
              <w:br/>
              <w:t>section 3</w:t>
            </w:r>
          </w:p>
        </w:tc>
        <w:tc>
          <w:tcPr>
            <w:tcW w:w="1134" w:type="dxa"/>
          </w:tcPr>
          <w:p w:rsidR="00A51798" w:rsidRDefault="00E16196">
            <w:pPr>
              <w:pStyle w:val="nTable"/>
              <w:spacing w:after="40"/>
              <w:rPr>
                <w:sz w:val="19"/>
              </w:rPr>
            </w:pPr>
            <w:r>
              <w:rPr>
                <w:sz w:val="19"/>
              </w:rPr>
              <w:t>98 of 1985</w:t>
            </w:r>
          </w:p>
        </w:tc>
        <w:tc>
          <w:tcPr>
            <w:tcW w:w="1134" w:type="dxa"/>
          </w:tcPr>
          <w:p w:rsidR="00A51798" w:rsidRDefault="00E16196">
            <w:pPr>
              <w:pStyle w:val="nTable"/>
              <w:spacing w:after="40"/>
              <w:rPr>
                <w:sz w:val="19"/>
              </w:rPr>
            </w:pPr>
            <w:r>
              <w:rPr>
                <w:sz w:val="19"/>
              </w:rPr>
              <w:t>4 Dec 1985</w:t>
            </w:r>
          </w:p>
        </w:tc>
        <w:tc>
          <w:tcPr>
            <w:tcW w:w="2551" w:type="dxa"/>
          </w:tcPr>
          <w:p w:rsidR="00A51798" w:rsidRDefault="00E16196">
            <w:pPr>
              <w:pStyle w:val="nTable"/>
              <w:spacing w:after="40"/>
              <w:rPr>
                <w:sz w:val="19"/>
              </w:rPr>
            </w:pPr>
            <w:r>
              <w:rPr>
                <w:sz w:val="19"/>
              </w:rPr>
              <w:t>1 Jul 1986 (see s. 2 and</w:t>
            </w:r>
            <w:r>
              <w:rPr>
                <w:i/>
                <w:sz w:val="19"/>
              </w:rPr>
              <w:t xml:space="preserve"> Gazette</w:t>
            </w:r>
            <w:r>
              <w:rPr>
                <w:sz w:val="19"/>
              </w:rPr>
              <w:t xml:space="preserve"> 30 Jun 1986 p. 2255)</w:t>
            </w:r>
          </w:p>
        </w:tc>
      </w:tr>
      <w:tr w:rsidR="00A51798">
        <w:trPr>
          <w:cantSplit/>
        </w:trPr>
        <w:tc>
          <w:tcPr>
            <w:tcW w:w="4536" w:type="dxa"/>
            <w:gridSpan w:val="3"/>
          </w:tcPr>
          <w:p w:rsidR="00A51798" w:rsidRDefault="00E16196">
            <w:pPr>
              <w:pStyle w:val="nTable"/>
              <w:spacing w:after="40"/>
              <w:rPr>
                <w:sz w:val="19"/>
              </w:rPr>
            </w:pPr>
            <w:r>
              <w:rPr>
                <w:i/>
                <w:spacing w:val="-2"/>
                <w:sz w:val="19"/>
              </w:rPr>
              <w:t>Metropolitan Market Regulations 1987</w:t>
            </w:r>
            <w:r>
              <w:rPr>
                <w:sz w:val="19"/>
              </w:rPr>
              <w:t xml:space="preserve"> published in </w:t>
            </w:r>
            <w:r>
              <w:rPr>
                <w:i/>
                <w:sz w:val="19"/>
              </w:rPr>
              <w:t>Gazette</w:t>
            </w:r>
            <w:r>
              <w:rPr>
                <w:sz w:val="19"/>
              </w:rPr>
              <w:t xml:space="preserve"> </w:t>
            </w:r>
            <w:r>
              <w:rPr>
                <w:spacing w:val="-2"/>
                <w:sz w:val="19"/>
              </w:rPr>
              <w:t>26 Jun 1987 p. 2519</w:t>
            </w:r>
          </w:p>
        </w:tc>
        <w:tc>
          <w:tcPr>
            <w:tcW w:w="2551" w:type="dxa"/>
          </w:tcPr>
          <w:p w:rsidR="00A51798" w:rsidRDefault="00E16196">
            <w:pPr>
              <w:pStyle w:val="nTable"/>
              <w:spacing w:after="40"/>
              <w:rPr>
                <w:sz w:val="19"/>
              </w:rPr>
            </w:pPr>
            <w:r>
              <w:rPr>
                <w:sz w:val="19"/>
              </w:rPr>
              <w:t>26 Jun 1987</w:t>
            </w:r>
          </w:p>
        </w:tc>
      </w:tr>
      <w:tr w:rsidR="00A51798">
        <w:trPr>
          <w:cantSplit/>
        </w:trPr>
        <w:tc>
          <w:tcPr>
            <w:tcW w:w="2268" w:type="dxa"/>
          </w:tcPr>
          <w:p w:rsidR="00A51798" w:rsidRDefault="00E16196">
            <w:pPr>
              <w:pStyle w:val="nTable"/>
              <w:keepNext/>
              <w:keepLines/>
              <w:spacing w:after="40"/>
              <w:ind w:right="113"/>
              <w:rPr>
                <w:sz w:val="19"/>
              </w:rPr>
            </w:pPr>
            <w:r>
              <w:rPr>
                <w:i/>
                <w:sz w:val="19"/>
              </w:rPr>
              <w:t>Metropolitan Market Amendment Act 1987</w:t>
            </w:r>
          </w:p>
        </w:tc>
        <w:tc>
          <w:tcPr>
            <w:tcW w:w="1134" w:type="dxa"/>
          </w:tcPr>
          <w:p w:rsidR="00A51798" w:rsidRDefault="00E16196">
            <w:pPr>
              <w:pStyle w:val="nTable"/>
              <w:keepNext/>
              <w:keepLines/>
              <w:spacing w:after="40"/>
              <w:rPr>
                <w:sz w:val="19"/>
              </w:rPr>
            </w:pPr>
            <w:r>
              <w:rPr>
                <w:sz w:val="19"/>
              </w:rPr>
              <w:t>29 of 1987</w:t>
            </w:r>
          </w:p>
        </w:tc>
        <w:tc>
          <w:tcPr>
            <w:tcW w:w="1134" w:type="dxa"/>
          </w:tcPr>
          <w:p w:rsidR="00A51798" w:rsidRDefault="00E16196">
            <w:pPr>
              <w:pStyle w:val="nTable"/>
              <w:keepNext/>
              <w:keepLines/>
              <w:spacing w:after="40"/>
              <w:rPr>
                <w:sz w:val="19"/>
              </w:rPr>
            </w:pPr>
            <w:r>
              <w:rPr>
                <w:sz w:val="19"/>
              </w:rPr>
              <w:t>29 Jun 1987</w:t>
            </w:r>
          </w:p>
        </w:tc>
        <w:tc>
          <w:tcPr>
            <w:tcW w:w="2551" w:type="dxa"/>
          </w:tcPr>
          <w:p w:rsidR="00A51798" w:rsidRDefault="00E16196">
            <w:pPr>
              <w:pStyle w:val="nTable"/>
              <w:keepNext/>
              <w:keepLines/>
              <w:spacing w:after="40"/>
              <w:rPr>
                <w:sz w:val="19"/>
              </w:rPr>
            </w:pPr>
            <w:r>
              <w:rPr>
                <w:sz w:val="19"/>
              </w:rPr>
              <w:t>27 Aug 1987 (see s. 2 and</w:t>
            </w:r>
            <w:r>
              <w:rPr>
                <w:i/>
                <w:sz w:val="19"/>
              </w:rPr>
              <w:t xml:space="preserve"> Gazette</w:t>
            </w:r>
            <w:r>
              <w:rPr>
                <w:sz w:val="19"/>
              </w:rPr>
              <w:t xml:space="preserve"> 7 Aug 1987 p. 3079)</w:t>
            </w:r>
          </w:p>
        </w:tc>
      </w:tr>
      <w:tr w:rsidR="00A51798">
        <w:trPr>
          <w:cantSplit/>
        </w:trPr>
        <w:tc>
          <w:tcPr>
            <w:tcW w:w="2268" w:type="dxa"/>
          </w:tcPr>
          <w:p w:rsidR="00A51798" w:rsidRDefault="00E16196">
            <w:pPr>
              <w:pStyle w:val="nTable"/>
              <w:spacing w:after="40"/>
              <w:ind w:right="113"/>
              <w:rPr>
                <w:sz w:val="19"/>
              </w:rPr>
            </w:pPr>
            <w:r>
              <w:rPr>
                <w:i/>
                <w:sz w:val="19"/>
              </w:rPr>
              <w:t>Acts Amendment (Public Service) Act 1987</w:t>
            </w:r>
            <w:r>
              <w:rPr>
                <w:sz w:val="19"/>
              </w:rPr>
              <w:t>,</w:t>
            </w:r>
            <w:r>
              <w:rPr>
                <w:sz w:val="19"/>
              </w:rPr>
              <w:br/>
              <w:t>Part III</w:t>
            </w:r>
          </w:p>
        </w:tc>
        <w:tc>
          <w:tcPr>
            <w:tcW w:w="1134" w:type="dxa"/>
          </w:tcPr>
          <w:p w:rsidR="00A51798" w:rsidRDefault="00E16196">
            <w:pPr>
              <w:pStyle w:val="nTable"/>
              <w:spacing w:after="40"/>
              <w:rPr>
                <w:sz w:val="19"/>
              </w:rPr>
            </w:pPr>
            <w:r>
              <w:rPr>
                <w:sz w:val="19"/>
              </w:rPr>
              <w:t>113 of 1987</w:t>
            </w:r>
          </w:p>
        </w:tc>
        <w:tc>
          <w:tcPr>
            <w:tcW w:w="1134" w:type="dxa"/>
          </w:tcPr>
          <w:p w:rsidR="00A51798" w:rsidRDefault="00E16196">
            <w:pPr>
              <w:pStyle w:val="nTable"/>
              <w:spacing w:after="40"/>
              <w:rPr>
                <w:sz w:val="19"/>
              </w:rPr>
            </w:pPr>
            <w:r>
              <w:rPr>
                <w:sz w:val="19"/>
              </w:rPr>
              <w:t>31 Dec 1987</w:t>
            </w:r>
          </w:p>
        </w:tc>
        <w:tc>
          <w:tcPr>
            <w:tcW w:w="2551" w:type="dxa"/>
          </w:tcPr>
          <w:p w:rsidR="00A51798" w:rsidRDefault="00E16196">
            <w:pPr>
              <w:pStyle w:val="nTable"/>
              <w:spacing w:after="40"/>
              <w:rPr>
                <w:sz w:val="19"/>
              </w:rPr>
            </w:pPr>
            <w:r>
              <w:rPr>
                <w:sz w:val="19"/>
              </w:rPr>
              <w:t>16 Mar 1988 (see s. 2 and</w:t>
            </w:r>
            <w:r>
              <w:rPr>
                <w:i/>
                <w:sz w:val="19"/>
              </w:rPr>
              <w:t xml:space="preserve"> Gazette</w:t>
            </w:r>
            <w:r>
              <w:rPr>
                <w:sz w:val="19"/>
              </w:rPr>
              <w:t xml:space="preserve"> 16 Mar 1988 p. 813)</w:t>
            </w:r>
          </w:p>
        </w:tc>
      </w:tr>
      <w:tr w:rsidR="00A51798">
        <w:trPr>
          <w:cantSplit/>
        </w:trPr>
        <w:tc>
          <w:tcPr>
            <w:tcW w:w="2268" w:type="dxa"/>
          </w:tcPr>
          <w:p w:rsidR="00A51798" w:rsidRDefault="00E16196">
            <w:pPr>
              <w:pStyle w:val="nTable"/>
              <w:spacing w:after="40"/>
              <w:ind w:right="113"/>
              <w:rPr>
                <w:sz w:val="19"/>
              </w:rPr>
            </w:pPr>
            <w:r>
              <w:rPr>
                <w:i/>
                <w:sz w:val="19"/>
              </w:rPr>
              <w:t>Agricultural Legislation (Penalties) Amendment Act 1989</w:t>
            </w:r>
            <w:r>
              <w:rPr>
                <w:sz w:val="19"/>
              </w:rPr>
              <w:t>,</w:t>
            </w:r>
            <w:r>
              <w:rPr>
                <w:sz w:val="19"/>
              </w:rPr>
              <w:br/>
              <w:t>section 3</w:t>
            </w:r>
          </w:p>
        </w:tc>
        <w:tc>
          <w:tcPr>
            <w:tcW w:w="1134" w:type="dxa"/>
          </w:tcPr>
          <w:p w:rsidR="00A51798" w:rsidRDefault="00E16196">
            <w:pPr>
              <w:pStyle w:val="nTable"/>
              <w:spacing w:after="40"/>
              <w:rPr>
                <w:sz w:val="19"/>
              </w:rPr>
            </w:pPr>
            <w:r>
              <w:rPr>
                <w:sz w:val="19"/>
              </w:rPr>
              <w:t>20 of 1989</w:t>
            </w:r>
          </w:p>
        </w:tc>
        <w:tc>
          <w:tcPr>
            <w:tcW w:w="1134" w:type="dxa"/>
          </w:tcPr>
          <w:p w:rsidR="00A51798" w:rsidRDefault="00E16196">
            <w:pPr>
              <w:pStyle w:val="nTable"/>
              <w:spacing w:after="40"/>
              <w:rPr>
                <w:sz w:val="19"/>
              </w:rPr>
            </w:pPr>
            <w:r>
              <w:rPr>
                <w:sz w:val="19"/>
              </w:rPr>
              <w:t>1 Dec 1989</w:t>
            </w:r>
          </w:p>
        </w:tc>
        <w:tc>
          <w:tcPr>
            <w:tcW w:w="2551" w:type="dxa"/>
          </w:tcPr>
          <w:p w:rsidR="00A51798" w:rsidRDefault="00E16196">
            <w:pPr>
              <w:pStyle w:val="nTable"/>
              <w:spacing w:after="40"/>
              <w:rPr>
                <w:sz w:val="19"/>
              </w:rPr>
            </w:pPr>
            <w:r>
              <w:rPr>
                <w:sz w:val="19"/>
              </w:rPr>
              <w:t>15 Dec 1989 (see s. 2 and</w:t>
            </w:r>
            <w:r>
              <w:rPr>
                <w:i/>
                <w:sz w:val="19"/>
              </w:rPr>
              <w:t xml:space="preserve"> Gazette</w:t>
            </w:r>
            <w:r>
              <w:rPr>
                <w:sz w:val="19"/>
              </w:rPr>
              <w:t xml:space="preserve"> 15 Dec 1989 p. 4513)</w:t>
            </w:r>
          </w:p>
        </w:tc>
      </w:tr>
      <w:tr w:rsidR="00A51798">
        <w:trPr>
          <w:cantSplit/>
        </w:trPr>
        <w:tc>
          <w:tcPr>
            <w:tcW w:w="2268" w:type="dxa"/>
          </w:tcPr>
          <w:p w:rsidR="00A51798" w:rsidRDefault="00E16196">
            <w:pPr>
              <w:pStyle w:val="nTable"/>
              <w:spacing w:after="40"/>
              <w:ind w:right="113"/>
              <w:rPr>
                <w:sz w:val="19"/>
              </w:rPr>
            </w:pPr>
            <w:r>
              <w:rPr>
                <w:i/>
                <w:sz w:val="19"/>
              </w:rPr>
              <w:t>Acts Amendment (Perth Market Authority) Act 1990</w:t>
            </w:r>
            <w:r>
              <w:rPr>
                <w:sz w:val="19"/>
              </w:rPr>
              <w:t>,</w:t>
            </w:r>
            <w:r>
              <w:rPr>
                <w:sz w:val="19"/>
              </w:rPr>
              <w:br/>
              <w:t>Part 2 </w:t>
            </w:r>
            <w:r>
              <w:rPr>
                <w:sz w:val="19"/>
                <w:vertAlign w:val="superscript"/>
              </w:rPr>
              <w:t>4</w:t>
            </w:r>
          </w:p>
        </w:tc>
        <w:tc>
          <w:tcPr>
            <w:tcW w:w="1134" w:type="dxa"/>
          </w:tcPr>
          <w:p w:rsidR="00A51798" w:rsidRDefault="00E16196">
            <w:pPr>
              <w:pStyle w:val="nTable"/>
              <w:spacing w:after="40"/>
              <w:rPr>
                <w:sz w:val="19"/>
              </w:rPr>
            </w:pPr>
            <w:r>
              <w:rPr>
                <w:sz w:val="19"/>
              </w:rPr>
              <w:t>6 of 1990</w:t>
            </w:r>
          </w:p>
        </w:tc>
        <w:tc>
          <w:tcPr>
            <w:tcW w:w="1134" w:type="dxa"/>
          </w:tcPr>
          <w:p w:rsidR="00A51798" w:rsidRDefault="00E16196">
            <w:pPr>
              <w:pStyle w:val="nTable"/>
              <w:spacing w:after="40"/>
              <w:rPr>
                <w:sz w:val="19"/>
              </w:rPr>
            </w:pPr>
            <w:r>
              <w:rPr>
                <w:sz w:val="19"/>
              </w:rPr>
              <w:t>12 Jul 1990</w:t>
            </w:r>
          </w:p>
        </w:tc>
        <w:tc>
          <w:tcPr>
            <w:tcW w:w="2551" w:type="dxa"/>
          </w:tcPr>
          <w:p w:rsidR="00A51798" w:rsidRDefault="00E16196">
            <w:pPr>
              <w:pStyle w:val="nTable"/>
              <w:spacing w:after="40"/>
              <w:rPr>
                <w:sz w:val="19"/>
              </w:rPr>
            </w:pPr>
            <w:r>
              <w:rPr>
                <w:sz w:val="19"/>
              </w:rPr>
              <w:t>1 Jan 1991 (see s. 2 and</w:t>
            </w:r>
            <w:r>
              <w:rPr>
                <w:i/>
                <w:sz w:val="19"/>
              </w:rPr>
              <w:t xml:space="preserve"> Gazette</w:t>
            </w:r>
            <w:r>
              <w:rPr>
                <w:sz w:val="19"/>
              </w:rPr>
              <w:t xml:space="preserve"> 21 Dec 1990 p. 6211)</w:t>
            </w:r>
          </w:p>
        </w:tc>
      </w:tr>
      <w:tr w:rsidR="00A51798">
        <w:trPr>
          <w:cantSplit/>
        </w:trPr>
        <w:tc>
          <w:tcPr>
            <w:tcW w:w="2268" w:type="dxa"/>
          </w:tcPr>
          <w:p w:rsidR="00A51798" w:rsidRDefault="00E16196">
            <w:pPr>
              <w:pStyle w:val="nTable"/>
              <w:spacing w:after="40"/>
              <w:ind w:right="113"/>
              <w:rPr>
                <w:sz w:val="19"/>
              </w:rPr>
            </w:pPr>
            <w:r>
              <w:rPr>
                <w:i/>
                <w:sz w:val="19"/>
              </w:rPr>
              <w:t>Perth Market Amendment Act 1995</w:t>
            </w:r>
          </w:p>
        </w:tc>
        <w:tc>
          <w:tcPr>
            <w:tcW w:w="1134" w:type="dxa"/>
          </w:tcPr>
          <w:p w:rsidR="00A51798" w:rsidRDefault="00E16196">
            <w:pPr>
              <w:pStyle w:val="nTable"/>
              <w:spacing w:after="40"/>
              <w:rPr>
                <w:sz w:val="19"/>
              </w:rPr>
            </w:pPr>
            <w:r>
              <w:rPr>
                <w:sz w:val="19"/>
              </w:rPr>
              <w:t>12 of 1995</w:t>
            </w:r>
          </w:p>
        </w:tc>
        <w:tc>
          <w:tcPr>
            <w:tcW w:w="1134" w:type="dxa"/>
          </w:tcPr>
          <w:p w:rsidR="00A51798" w:rsidRDefault="00E16196">
            <w:pPr>
              <w:pStyle w:val="nTable"/>
              <w:spacing w:after="40"/>
              <w:rPr>
                <w:sz w:val="19"/>
              </w:rPr>
            </w:pPr>
            <w:r>
              <w:rPr>
                <w:sz w:val="19"/>
              </w:rPr>
              <w:t>30 Jun 1995</w:t>
            </w:r>
          </w:p>
        </w:tc>
        <w:tc>
          <w:tcPr>
            <w:tcW w:w="2551" w:type="dxa"/>
          </w:tcPr>
          <w:p w:rsidR="00A51798" w:rsidRDefault="00E16196">
            <w:pPr>
              <w:pStyle w:val="nTable"/>
              <w:spacing w:after="40"/>
              <w:rPr>
                <w:sz w:val="19"/>
              </w:rPr>
            </w:pPr>
            <w:r>
              <w:rPr>
                <w:sz w:val="19"/>
              </w:rPr>
              <w:t>28 Jul 1995</w:t>
            </w:r>
          </w:p>
        </w:tc>
      </w:tr>
      <w:tr w:rsidR="00A51798">
        <w:trPr>
          <w:cantSplit/>
        </w:trPr>
        <w:tc>
          <w:tcPr>
            <w:tcW w:w="2268" w:type="dxa"/>
          </w:tcPr>
          <w:p w:rsidR="00A51798" w:rsidRDefault="00E16196">
            <w:pPr>
              <w:pStyle w:val="nTable"/>
              <w:spacing w:after="40"/>
              <w:ind w:right="113"/>
              <w:rPr>
                <w:sz w:val="19"/>
              </w:rPr>
            </w:pPr>
            <w:r>
              <w:rPr>
                <w:i/>
                <w:sz w:val="19"/>
              </w:rPr>
              <w:t>Sentencing (Consequential Provisions) Act 1995</w:t>
            </w:r>
            <w:r>
              <w:rPr>
                <w:sz w:val="19"/>
              </w:rPr>
              <w:t>,</w:t>
            </w:r>
            <w:r>
              <w:rPr>
                <w:sz w:val="19"/>
              </w:rPr>
              <w:br/>
              <w:t>Part 63</w:t>
            </w:r>
          </w:p>
        </w:tc>
        <w:tc>
          <w:tcPr>
            <w:tcW w:w="1134" w:type="dxa"/>
          </w:tcPr>
          <w:p w:rsidR="00A51798" w:rsidRDefault="00E16196">
            <w:pPr>
              <w:pStyle w:val="nTable"/>
              <w:spacing w:after="40"/>
              <w:rPr>
                <w:sz w:val="19"/>
              </w:rPr>
            </w:pPr>
            <w:r>
              <w:rPr>
                <w:sz w:val="19"/>
              </w:rPr>
              <w:t>78 of 1995</w:t>
            </w:r>
          </w:p>
        </w:tc>
        <w:tc>
          <w:tcPr>
            <w:tcW w:w="1134" w:type="dxa"/>
          </w:tcPr>
          <w:p w:rsidR="00A51798" w:rsidRDefault="00E16196">
            <w:pPr>
              <w:pStyle w:val="nTable"/>
              <w:spacing w:after="40"/>
              <w:rPr>
                <w:sz w:val="19"/>
              </w:rPr>
            </w:pPr>
            <w:r>
              <w:rPr>
                <w:sz w:val="19"/>
              </w:rPr>
              <w:t>16 Jan 1996</w:t>
            </w:r>
          </w:p>
        </w:tc>
        <w:tc>
          <w:tcPr>
            <w:tcW w:w="2551" w:type="dxa"/>
          </w:tcPr>
          <w:p w:rsidR="00A51798" w:rsidRDefault="00E16196">
            <w:pPr>
              <w:pStyle w:val="nTable"/>
              <w:spacing w:after="40"/>
              <w:rPr>
                <w:sz w:val="19"/>
              </w:rPr>
            </w:pPr>
            <w:r>
              <w:rPr>
                <w:sz w:val="19"/>
              </w:rPr>
              <w:t xml:space="preserve">4 Nov 1996 (see s. 2 and </w:t>
            </w:r>
            <w:r>
              <w:rPr>
                <w:i/>
                <w:sz w:val="19"/>
              </w:rPr>
              <w:t>Gazette</w:t>
            </w:r>
            <w:r>
              <w:rPr>
                <w:sz w:val="19"/>
              </w:rPr>
              <w:t xml:space="preserve"> 25 Oct 1996 p. 5632)</w:t>
            </w:r>
          </w:p>
        </w:tc>
      </w:tr>
      <w:tr w:rsidR="00A51798">
        <w:trPr>
          <w:cantSplit/>
        </w:trPr>
        <w:tc>
          <w:tcPr>
            <w:tcW w:w="2268" w:type="dxa"/>
          </w:tcPr>
          <w:p w:rsidR="00A51798" w:rsidRDefault="00E16196">
            <w:pPr>
              <w:pStyle w:val="nTable"/>
              <w:spacing w:after="40"/>
              <w:ind w:right="113"/>
              <w:rPr>
                <w:sz w:val="19"/>
              </w:rPr>
            </w:pPr>
            <w:r>
              <w:rPr>
                <w:i/>
                <w:sz w:val="19"/>
              </w:rPr>
              <w:t>Local Government (Consequential Amendments) Act 1996</w:t>
            </w:r>
            <w:r>
              <w:rPr>
                <w:sz w:val="19"/>
              </w:rPr>
              <w:t xml:space="preserve">, </w:t>
            </w:r>
            <w:r>
              <w:rPr>
                <w:sz w:val="19"/>
              </w:rPr>
              <w:br/>
              <w:t>section 4</w:t>
            </w:r>
          </w:p>
        </w:tc>
        <w:tc>
          <w:tcPr>
            <w:tcW w:w="1134" w:type="dxa"/>
          </w:tcPr>
          <w:p w:rsidR="00A51798" w:rsidRDefault="00E16196">
            <w:pPr>
              <w:pStyle w:val="nTable"/>
              <w:spacing w:after="40"/>
              <w:rPr>
                <w:sz w:val="19"/>
              </w:rPr>
            </w:pPr>
            <w:r>
              <w:rPr>
                <w:sz w:val="19"/>
              </w:rPr>
              <w:t>14 of 1996</w:t>
            </w:r>
          </w:p>
        </w:tc>
        <w:tc>
          <w:tcPr>
            <w:tcW w:w="1134" w:type="dxa"/>
          </w:tcPr>
          <w:p w:rsidR="00A51798" w:rsidRDefault="00E16196">
            <w:pPr>
              <w:pStyle w:val="nTable"/>
              <w:spacing w:after="40"/>
              <w:rPr>
                <w:sz w:val="19"/>
              </w:rPr>
            </w:pPr>
            <w:r>
              <w:rPr>
                <w:sz w:val="19"/>
              </w:rPr>
              <w:t>28 Jun 1996</w:t>
            </w:r>
          </w:p>
        </w:tc>
        <w:tc>
          <w:tcPr>
            <w:tcW w:w="2551" w:type="dxa"/>
          </w:tcPr>
          <w:p w:rsidR="00A51798" w:rsidRDefault="00E16196">
            <w:pPr>
              <w:pStyle w:val="nTable"/>
              <w:spacing w:after="40"/>
              <w:rPr>
                <w:sz w:val="19"/>
              </w:rPr>
            </w:pPr>
            <w:r>
              <w:rPr>
                <w:sz w:val="19"/>
              </w:rPr>
              <w:t>1 Jul 1996 (see s. 2)</w:t>
            </w:r>
          </w:p>
        </w:tc>
      </w:tr>
      <w:tr w:rsidR="00A51798">
        <w:trPr>
          <w:cantSplit/>
        </w:trPr>
        <w:tc>
          <w:tcPr>
            <w:tcW w:w="2268" w:type="dxa"/>
          </w:tcPr>
          <w:p w:rsidR="00A51798" w:rsidRDefault="00E16196">
            <w:pPr>
              <w:pStyle w:val="nTable"/>
              <w:spacing w:after="40"/>
              <w:ind w:right="113"/>
              <w:rPr>
                <w:sz w:val="19"/>
              </w:rPr>
            </w:pPr>
            <w:r>
              <w:rPr>
                <w:i/>
                <w:sz w:val="19"/>
              </w:rPr>
              <w:t>Statutory Corporations (Liability of Directors) Act 1996</w:t>
            </w:r>
            <w:r>
              <w:rPr>
                <w:sz w:val="19"/>
              </w:rPr>
              <w:t>,</w:t>
            </w:r>
            <w:r>
              <w:rPr>
                <w:sz w:val="19"/>
              </w:rPr>
              <w:br/>
              <w:t>section 3</w:t>
            </w:r>
          </w:p>
        </w:tc>
        <w:tc>
          <w:tcPr>
            <w:tcW w:w="1134" w:type="dxa"/>
          </w:tcPr>
          <w:p w:rsidR="00A51798" w:rsidRDefault="00E16196">
            <w:pPr>
              <w:pStyle w:val="nTable"/>
              <w:spacing w:after="40"/>
              <w:rPr>
                <w:sz w:val="19"/>
              </w:rPr>
            </w:pPr>
            <w:r>
              <w:rPr>
                <w:sz w:val="19"/>
              </w:rPr>
              <w:t>41 of 1996</w:t>
            </w:r>
          </w:p>
        </w:tc>
        <w:tc>
          <w:tcPr>
            <w:tcW w:w="1134" w:type="dxa"/>
          </w:tcPr>
          <w:p w:rsidR="00A51798" w:rsidRDefault="00E16196">
            <w:pPr>
              <w:pStyle w:val="nTable"/>
              <w:spacing w:after="40"/>
              <w:rPr>
                <w:sz w:val="19"/>
              </w:rPr>
            </w:pPr>
            <w:r>
              <w:rPr>
                <w:sz w:val="19"/>
              </w:rPr>
              <w:t>10 Oct 1996</w:t>
            </w:r>
          </w:p>
        </w:tc>
        <w:tc>
          <w:tcPr>
            <w:tcW w:w="2551" w:type="dxa"/>
          </w:tcPr>
          <w:p w:rsidR="00A51798" w:rsidRDefault="00E16196">
            <w:pPr>
              <w:pStyle w:val="nTable"/>
              <w:spacing w:after="40"/>
              <w:rPr>
                <w:sz w:val="19"/>
              </w:rPr>
            </w:pPr>
            <w:r>
              <w:rPr>
                <w:sz w:val="19"/>
              </w:rPr>
              <w:t xml:space="preserve">1 Dec 1996 (see s. 2 and </w:t>
            </w:r>
            <w:r>
              <w:rPr>
                <w:i/>
                <w:sz w:val="19"/>
              </w:rPr>
              <w:t>Gazette</w:t>
            </w:r>
            <w:r>
              <w:rPr>
                <w:sz w:val="19"/>
              </w:rPr>
              <w:t xml:space="preserve"> 12 Nov 1996 p. 6301)</w:t>
            </w:r>
          </w:p>
        </w:tc>
      </w:tr>
      <w:tr w:rsidR="00A51798">
        <w:trPr>
          <w:cantSplit/>
        </w:trPr>
        <w:tc>
          <w:tcPr>
            <w:tcW w:w="2268" w:type="dxa"/>
          </w:tcPr>
          <w:p w:rsidR="00A51798" w:rsidRDefault="00E16196">
            <w:pPr>
              <w:pStyle w:val="nTable"/>
              <w:spacing w:after="40"/>
              <w:ind w:right="113"/>
              <w:rPr>
                <w:sz w:val="19"/>
              </w:rPr>
            </w:pPr>
            <w:r>
              <w:rPr>
                <w:i/>
                <w:sz w:val="19"/>
              </w:rPr>
              <w:t>Acts Amendment (Land Administration) Act 1997</w:t>
            </w:r>
            <w:r>
              <w:rPr>
                <w:sz w:val="19"/>
              </w:rPr>
              <w:t>,</w:t>
            </w:r>
            <w:r>
              <w:rPr>
                <w:sz w:val="19"/>
              </w:rPr>
              <w:br/>
              <w:t>section 142</w:t>
            </w:r>
          </w:p>
        </w:tc>
        <w:tc>
          <w:tcPr>
            <w:tcW w:w="1134" w:type="dxa"/>
          </w:tcPr>
          <w:p w:rsidR="00A51798" w:rsidRDefault="00E16196">
            <w:pPr>
              <w:pStyle w:val="nTable"/>
              <w:spacing w:after="40"/>
              <w:rPr>
                <w:sz w:val="19"/>
              </w:rPr>
            </w:pPr>
            <w:r>
              <w:rPr>
                <w:sz w:val="19"/>
              </w:rPr>
              <w:t>31 of 1997</w:t>
            </w:r>
          </w:p>
        </w:tc>
        <w:tc>
          <w:tcPr>
            <w:tcW w:w="1134" w:type="dxa"/>
          </w:tcPr>
          <w:p w:rsidR="00A51798" w:rsidRDefault="00E16196">
            <w:pPr>
              <w:pStyle w:val="nTable"/>
              <w:spacing w:after="40"/>
              <w:rPr>
                <w:sz w:val="19"/>
              </w:rPr>
            </w:pPr>
            <w:r>
              <w:rPr>
                <w:sz w:val="19"/>
              </w:rPr>
              <w:t>3 Oct 1997</w:t>
            </w:r>
          </w:p>
        </w:tc>
        <w:tc>
          <w:tcPr>
            <w:tcW w:w="2551" w:type="dxa"/>
          </w:tcPr>
          <w:p w:rsidR="00A51798" w:rsidRDefault="00E16196">
            <w:pPr>
              <w:pStyle w:val="nTable"/>
              <w:spacing w:after="40"/>
              <w:rPr>
                <w:sz w:val="19"/>
              </w:rPr>
            </w:pPr>
            <w:r>
              <w:rPr>
                <w:sz w:val="19"/>
              </w:rPr>
              <w:t xml:space="preserve">30 Mar 1998 (see s. 2 and </w:t>
            </w:r>
            <w:r>
              <w:rPr>
                <w:i/>
                <w:sz w:val="19"/>
              </w:rPr>
              <w:t>Gazette</w:t>
            </w:r>
            <w:r>
              <w:rPr>
                <w:sz w:val="19"/>
              </w:rPr>
              <w:t xml:space="preserve"> 27 Mar 1998 p. 1765)</w:t>
            </w:r>
          </w:p>
        </w:tc>
      </w:tr>
      <w:tr w:rsidR="00A51798">
        <w:trPr>
          <w:cantSplit/>
        </w:trPr>
        <w:tc>
          <w:tcPr>
            <w:tcW w:w="2268" w:type="dxa"/>
          </w:tcPr>
          <w:p w:rsidR="00A51798" w:rsidRDefault="00E16196">
            <w:pPr>
              <w:pStyle w:val="nTable"/>
              <w:spacing w:after="40"/>
              <w:ind w:right="113"/>
              <w:rPr>
                <w:i/>
                <w:sz w:val="19"/>
              </w:rPr>
            </w:pPr>
            <w:r>
              <w:rPr>
                <w:i/>
                <w:sz w:val="19"/>
              </w:rPr>
              <w:t>Acts Amendment and Repeal (Competition Policy) Act 2003</w:t>
            </w:r>
            <w:r>
              <w:rPr>
                <w:sz w:val="19"/>
              </w:rPr>
              <w:t xml:space="preserve"> Pt. 11</w:t>
            </w:r>
          </w:p>
        </w:tc>
        <w:tc>
          <w:tcPr>
            <w:tcW w:w="1134" w:type="dxa"/>
          </w:tcPr>
          <w:p w:rsidR="00A51798" w:rsidRDefault="00E16196">
            <w:pPr>
              <w:pStyle w:val="nTable"/>
              <w:spacing w:after="40"/>
              <w:rPr>
                <w:sz w:val="19"/>
              </w:rPr>
            </w:pPr>
            <w:r>
              <w:rPr>
                <w:sz w:val="19"/>
              </w:rPr>
              <w:t>70 of 2003</w:t>
            </w:r>
          </w:p>
        </w:tc>
        <w:tc>
          <w:tcPr>
            <w:tcW w:w="1134" w:type="dxa"/>
          </w:tcPr>
          <w:p w:rsidR="00A51798" w:rsidRDefault="00E16196">
            <w:pPr>
              <w:pStyle w:val="nTable"/>
              <w:spacing w:after="40"/>
              <w:rPr>
                <w:sz w:val="19"/>
              </w:rPr>
            </w:pPr>
            <w:r>
              <w:rPr>
                <w:sz w:val="19"/>
              </w:rPr>
              <w:t>15 Dec 2003</w:t>
            </w:r>
          </w:p>
        </w:tc>
        <w:tc>
          <w:tcPr>
            <w:tcW w:w="2551" w:type="dxa"/>
          </w:tcPr>
          <w:p w:rsidR="00A51798" w:rsidRDefault="00E16196">
            <w:pPr>
              <w:pStyle w:val="nTable"/>
              <w:spacing w:after="40"/>
              <w:rPr>
                <w:sz w:val="19"/>
              </w:rPr>
            </w:pPr>
            <w:r>
              <w:rPr>
                <w:sz w:val="19"/>
              </w:rPr>
              <w:t xml:space="preserve">21 Apr 2004 (see s. 2 and </w:t>
            </w:r>
            <w:r>
              <w:rPr>
                <w:i/>
                <w:sz w:val="19"/>
              </w:rPr>
              <w:t>Gazette</w:t>
            </w:r>
            <w:r>
              <w:rPr>
                <w:sz w:val="19"/>
              </w:rPr>
              <w:t xml:space="preserve"> 20 Apr 2004 p. 1297)</w:t>
            </w:r>
          </w:p>
        </w:tc>
      </w:tr>
      <w:tr w:rsidR="00A51798">
        <w:trPr>
          <w:cantSplit/>
        </w:trPr>
        <w:tc>
          <w:tcPr>
            <w:tcW w:w="2268" w:type="dxa"/>
          </w:tcPr>
          <w:p w:rsidR="00A51798" w:rsidRDefault="00E16196">
            <w:pPr>
              <w:pStyle w:val="nTable"/>
              <w:spacing w:after="40"/>
              <w:ind w:right="113"/>
              <w:rPr>
                <w:sz w:val="19"/>
              </w:rPr>
            </w:pPr>
            <w:r>
              <w:rPr>
                <w:i/>
                <w:sz w:val="19"/>
              </w:rPr>
              <w:t>Statutes (Repeals and Minor Amendments) Act 2003</w:t>
            </w:r>
            <w:r>
              <w:rPr>
                <w:sz w:val="19"/>
              </w:rPr>
              <w:t xml:space="preserve"> s. 92</w:t>
            </w:r>
          </w:p>
        </w:tc>
        <w:tc>
          <w:tcPr>
            <w:tcW w:w="1134" w:type="dxa"/>
          </w:tcPr>
          <w:p w:rsidR="00A51798" w:rsidRDefault="00E16196">
            <w:pPr>
              <w:pStyle w:val="nTable"/>
              <w:spacing w:after="40"/>
              <w:rPr>
                <w:sz w:val="19"/>
              </w:rPr>
            </w:pPr>
            <w:r>
              <w:rPr>
                <w:sz w:val="19"/>
              </w:rPr>
              <w:t>74 of 2003</w:t>
            </w:r>
          </w:p>
        </w:tc>
        <w:tc>
          <w:tcPr>
            <w:tcW w:w="1134" w:type="dxa"/>
          </w:tcPr>
          <w:p w:rsidR="00A51798" w:rsidRDefault="00E16196">
            <w:pPr>
              <w:pStyle w:val="nTable"/>
              <w:spacing w:after="40"/>
              <w:rPr>
                <w:sz w:val="19"/>
              </w:rPr>
            </w:pPr>
            <w:r>
              <w:rPr>
                <w:sz w:val="19"/>
              </w:rPr>
              <w:t>15 Dec 2003</w:t>
            </w:r>
          </w:p>
        </w:tc>
        <w:tc>
          <w:tcPr>
            <w:tcW w:w="2551" w:type="dxa"/>
          </w:tcPr>
          <w:p w:rsidR="00A51798" w:rsidRDefault="00E16196">
            <w:pPr>
              <w:pStyle w:val="nTable"/>
              <w:spacing w:after="40"/>
              <w:rPr>
                <w:sz w:val="19"/>
              </w:rPr>
            </w:pPr>
            <w:r>
              <w:rPr>
                <w:spacing w:val="-2"/>
                <w:sz w:val="19"/>
              </w:rPr>
              <w:t>15 Dec 2003 (see s. 2)</w:t>
            </w:r>
          </w:p>
        </w:tc>
      </w:tr>
      <w:tr w:rsidR="00A51798">
        <w:trPr>
          <w:cantSplit/>
        </w:trPr>
        <w:tc>
          <w:tcPr>
            <w:tcW w:w="2268" w:type="dxa"/>
          </w:tcPr>
          <w:p w:rsidR="00A51798" w:rsidRDefault="00E16196">
            <w:pPr>
              <w:pStyle w:val="nTable"/>
              <w:spacing w:after="40"/>
              <w:ind w:right="113"/>
              <w:rPr>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rsidR="00A51798" w:rsidRDefault="00E16196">
            <w:pPr>
              <w:pStyle w:val="nTable"/>
              <w:spacing w:after="40"/>
              <w:rPr>
                <w:sz w:val="19"/>
              </w:rPr>
            </w:pPr>
            <w:r>
              <w:rPr>
                <w:snapToGrid w:val="0"/>
                <w:sz w:val="19"/>
                <w:lang w:val="en-US"/>
              </w:rPr>
              <w:t>84 of 2004</w:t>
            </w:r>
          </w:p>
        </w:tc>
        <w:tc>
          <w:tcPr>
            <w:tcW w:w="1134" w:type="dxa"/>
          </w:tcPr>
          <w:p w:rsidR="00A51798" w:rsidRDefault="00E16196">
            <w:pPr>
              <w:pStyle w:val="nTable"/>
              <w:spacing w:after="40"/>
              <w:rPr>
                <w:sz w:val="19"/>
              </w:rPr>
            </w:pPr>
            <w:r>
              <w:rPr>
                <w:sz w:val="19"/>
              </w:rPr>
              <w:t>16 Dec 2004</w:t>
            </w:r>
          </w:p>
        </w:tc>
        <w:tc>
          <w:tcPr>
            <w:tcW w:w="2551" w:type="dxa"/>
          </w:tcPr>
          <w:p w:rsidR="00A51798" w:rsidRDefault="00E16196">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rsidR="00A51798">
        <w:trPr>
          <w:cantSplit/>
        </w:trPr>
        <w:tc>
          <w:tcPr>
            <w:tcW w:w="2268" w:type="dxa"/>
            <w:tcBorders>
              <w:bottom w:val="single" w:sz="8" w:space="0" w:color="auto"/>
            </w:tcBorders>
          </w:tcPr>
          <w:p w:rsidR="00A51798" w:rsidRDefault="00E16196">
            <w:pPr>
              <w:pStyle w:val="nTable"/>
              <w:spacing w:after="40"/>
              <w:ind w:right="113"/>
              <w:rPr>
                <w:i/>
                <w:snapToGrid w:val="0"/>
                <w:sz w:val="19"/>
                <w:lang w:val="en-US"/>
              </w:rPr>
            </w:pPr>
            <w:r>
              <w:rPr>
                <w:i/>
                <w:snapToGrid w:val="0"/>
                <w:sz w:val="19"/>
                <w:lang w:val="en-US"/>
              </w:rPr>
              <w:t xml:space="preserve">Financial Legislation Amendment and Repeal Act 2006 </w:t>
            </w:r>
            <w:r>
              <w:rPr>
                <w:snapToGrid w:val="0"/>
                <w:sz w:val="19"/>
                <w:lang w:val="en-US"/>
              </w:rPr>
              <w:t>s. 17</w:t>
            </w:r>
          </w:p>
        </w:tc>
        <w:tc>
          <w:tcPr>
            <w:tcW w:w="1134" w:type="dxa"/>
            <w:tcBorders>
              <w:bottom w:val="single" w:sz="8" w:space="0" w:color="auto"/>
            </w:tcBorders>
          </w:tcPr>
          <w:p w:rsidR="00A51798" w:rsidRDefault="00E16196">
            <w:pPr>
              <w:pStyle w:val="nTable"/>
              <w:spacing w:after="40"/>
              <w:rPr>
                <w:snapToGrid w:val="0"/>
                <w:sz w:val="19"/>
                <w:lang w:val="en-US"/>
              </w:rPr>
            </w:pPr>
            <w:r>
              <w:rPr>
                <w:snapToGrid w:val="0"/>
                <w:sz w:val="19"/>
                <w:lang w:val="en-US"/>
              </w:rPr>
              <w:t xml:space="preserve">77 of 2006 </w:t>
            </w:r>
          </w:p>
        </w:tc>
        <w:tc>
          <w:tcPr>
            <w:tcW w:w="1134" w:type="dxa"/>
            <w:tcBorders>
              <w:bottom w:val="single" w:sz="8" w:space="0" w:color="auto"/>
            </w:tcBorders>
          </w:tcPr>
          <w:p w:rsidR="00A51798" w:rsidRDefault="00E16196">
            <w:pPr>
              <w:pStyle w:val="nTable"/>
              <w:spacing w:after="40"/>
              <w:rPr>
                <w:sz w:val="19"/>
              </w:rPr>
            </w:pPr>
            <w:r>
              <w:rPr>
                <w:snapToGrid w:val="0"/>
                <w:sz w:val="19"/>
                <w:lang w:val="en-US"/>
              </w:rPr>
              <w:t>21 Dec 2006</w:t>
            </w:r>
          </w:p>
        </w:tc>
        <w:tc>
          <w:tcPr>
            <w:tcW w:w="2551" w:type="dxa"/>
            <w:tcBorders>
              <w:bottom w:val="single" w:sz="8" w:space="0" w:color="auto"/>
            </w:tcBorders>
          </w:tcPr>
          <w:p w:rsidR="00A51798" w:rsidRDefault="00E16196">
            <w:pPr>
              <w:pStyle w:val="nTable"/>
              <w:spacing w:after="40"/>
              <w:rPr>
                <w:snapToGrid w:val="0"/>
                <w:sz w:val="19"/>
                <w:lang w:val="en-US"/>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rsidR="00A51798" w:rsidRDefault="00E16196">
      <w:pPr>
        <w:pStyle w:val="nSubsection"/>
        <w:rPr>
          <w:snapToGrid w:val="0"/>
        </w:rPr>
      </w:pPr>
      <w:r>
        <w:rPr>
          <w:snapToGrid w:val="0"/>
          <w:vertAlign w:val="superscript"/>
        </w:rPr>
        <w:t>2</w:t>
      </w:r>
      <w:r>
        <w:rPr>
          <w:snapToGrid w:val="0"/>
        </w:rPr>
        <w:tab/>
      </w:r>
      <w:r>
        <w:t xml:space="preserve">Under the </w:t>
      </w:r>
      <w:r>
        <w:rPr>
          <w:i/>
        </w:rPr>
        <w:t>Public Sector Management Act 1994</w:t>
      </w:r>
      <w:r>
        <w:t>, s. 112(2), a re</w:t>
      </w:r>
      <w:r>
        <w:rPr>
          <w:snapToGrid w:val="0"/>
        </w:rPr>
        <w:t>ference in a written law to the Public Service Commissioner or the Public Service Board is to be construed as if it had been amended to be a reference to the Minister for Public Sector Management.</w:t>
      </w:r>
    </w:p>
    <w:p w:rsidR="00A51798" w:rsidRDefault="00E16196">
      <w:pPr>
        <w:pStyle w:val="nSubsection"/>
        <w:rPr>
          <w:snapToGrid w:val="0"/>
        </w:rPr>
      </w:pPr>
      <w:r>
        <w:rPr>
          <w:snapToGrid w:val="0"/>
          <w:vertAlign w:val="superscript"/>
        </w:rPr>
        <w:t>3</w:t>
      </w:r>
      <w:r>
        <w:rPr>
          <w:snapToGrid w:val="0"/>
        </w:rPr>
        <w:tab/>
      </w:r>
      <w:r>
        <w:t>Under the</w:t>
      </w:r>
      <w:r>
        <w:rPr>
          <w:i/>
        </w:rPr>
        <w:t xml:space="preserve"> Public Sector Management Act 1994</w:t>
      </w:r>
      <w:r>
        <w:rPr>
          <w:b/>
          <w:i/>
        </w:rPr>
        <w:t xml:space="preserve"> </w:t>
      </w:r>
      <w:r>
        <w:rPr>
          <w:snapToGrid w:val="0"/>
        </w:rPr>
        <w:t>s. 112(1),</w:t>
      </w:r>
      <w:r>
        <w:rPr>
          <w:i/>
          <w:snapToGrid w:val="0"/>
        </w:rPr>
        <w:t xml:space="preserve"> </w:t>
      </w:r>
      <w:r>
        <w:rPr>
          <w:snapToGrid w:val="0"/>
        </w:rPr>
        <w:t>a reference to the</w:t>
      </w:r>
      <w:r>
        <w:rPr>
          <w:i/>
          <w:snapToGrid w:val="0"/>
        </w:rPr>
        <w:t xml:space="preserve"> Public Service Act 1978</w:t>
      </w:r>
      <w:r>
        <w:rPr>
          <w:snapToGrid w:val="0"/>
        </w:rPr>
        <w:t xml:space="preserve"> is to be construed as if it had been amended to be a reference to </w:t>
      </w:r>
      <w:r>
        <w:t>the</w:t>
      </w:r>
      <w:r>
        <w:rPr>
          <w:i/>
        </w:rPr>
        <w:t xml:space="preserve"> Public Sector Management Act 1994</w:t>
      </w:r>
      <w:r>
        <w:rPr>
          <w:snapToGrid w:val="0"/>
        </w:rPr>
        <w:t>.</w:t>
      </w:r>
    </w:p>
    <w:p w:rsidR="00A51798" w:rsidRDefault="00E16196">
      <w:pPr>
        <w:pStyle w:val="nSubsection"/>
        <w:keepNext/>
        <w:rPr>
          <w:snapToGrid w:val="0"/>
        </w:rPr>
      </w:pPr>
      <w:r>
        <w:rPr>
          <w:snapToGrid w:val="0"/>
          <w:vertAlign w:val="superscript"/>
        </w:rPr>
        <w:t>4</w:t>
      </w:r>
      <w:r>
        <w:rPr>
          <w:snapToGrid w:val="0"/>
        </w:rPr>
        <w:tab/>
        <w:t xml:space="preserve">Section 11 of the </w:t>
      </w:r>
      <w:r>
        <w:rPr>
          <w:i/>
          <w:snapToGrid w:val="0"/>
        </w:rPr>
        <w:t>Acts Amendment (Perth Market Authority) Act 1990</w:t>
      </w:r>
      <w:r>
        <w:rPr>
          <w:snapToGrid w:val="0"/>
        </w:rPr>
        <w:t xml:space="preserve"> reads as follows — </w:t>
      </w:r>
    </w:p>
    <w:p w:rsidR="00A51798" w:rsidRDefault="00E16196">
      <w:pPr>
        <w:pStyle w:val="MiscOpen"/>
        <w:rPr>
          <w:snapToGrid w:val="0"/>
        </w:rPr>
      </w:pPr>
      <w:r>
        <w:rPr>
          <w:snapToGrid w:val="0"/>
        </w:rPr>
        <w:t>“</w:t>
      </w:r>
    </w:p>
    <w:p w:rsidR="00A51798" w:rsidRDefault="00E16196">
      <w:pPr>
        <w:pStyle w:val="nzHeading5"/>
        <w:ind w:left="890" w:hanging="890"/>
        <w:rPr>
          <w:snapToGrid w:val="0"/>
        </w:rPr>
      </w:pPr>
      <w:r>
        <w:rPr>
          <w:snapToGrid w:val="0"/>
        </w:rPr>
        <w:tab/>
        <w:t>11.</w:t>
      </w:r>
      <w:r>
        <w:rPr>
          <w:snapToGrid w:val="0"/>
        </w:rPr>
        <w:tab/>
        <w:t xml:space="preserve">Transitional </w:t>
      </w:r>
    </w:p>
    <w:p w:rsidR="00A51798" w:rsidRDefault="00E16196">
      <w:pPr>
        <w:pStyle w:val="nzSubsection"/>
        <w:rPr>
          <w:snapToGrid w:val="0"/>
        </w:rPr>
      </w:pPr>
      <w:r>
        <w:rPr>
          <w:snapToGrid w:val="0"/>
        </w:rPr>
        <w:tab/>
      </w:r>
      <w:r>
        <w:rPr>
          <w:snapToGrid w:val="0"/>
        </w:rPr>
        <w:tab/>
        <w:t>A reference to the Metropolitan Market Trust, whether by use of that name or a similar or abbreviated form of that name — </w:t>
      </w:r>
    </w:p>
    <w:p w:rsidR="00A51798" w:rsidRDefault="00E16196">
      <w:pPr>
        <w:pStyle w:val="nzIndenta"/>
        <w:rPr>
          <w:snapToGrid w:val="0"/>
        </w:rPr>
      </w:pPr>
      <w:r>
        <w:rPr>
          <w:snapToGrid w:val="0"/>
        </w:rPr>
        <w:tab/>
        <w:t>(a)</w:t>
      </w:r>
      <w:r>
        <w:rPr>
          <w:snapToGrid w:val="0"/>
        </w:rPr>
        <w:tab/>
        <w:t>in a written law passed or made before the commencement of this Act;</w:t>
      </w:r>
    </w:p>
    <w:p w:rsidR="00A51798" w:rsidRDefault="00E16196">
      <w:pPr>
        <w:pStyle w:val="nzIndenta"/>
        <w:rPr>
          <w:snapToGrid w:val="0"/>
        </w:rPr>
      </w:pPr>
      <w:r>
        <w:rPr>
          <w:snapToGrid w:val="0"/>
        </w:rPr>
        <w:tab/>
        <w:t>(b)</w:t>
      </w:r>
      <w:r>
        <w:rPr>
          <w:snapToGrid w:val="0"/>
        </w:rPr>
        <w:tab/>
        <w:t>in any notice, instrument or other document issued, given, made, executed or entered into before the commencement of this Act; or</w:t>
      </w:r>
    </w:p>
    <w:p w:rsidR="00A51798" w:rsidRDefault="00E16196">
      <w:pPr>
        <w:pStyle w:val="nzIndenta"/>
        <w:rPr>
          <w:snapToGrid w:val="0"/>
        </w:rPr>
      </w:pPr>
      <w:r>
        <w:rPr>
          <w:snapToGrid w:val="0"/>
        </w:rPr>
        <w:tab/>
        <w:t>(c)</w:t>
      </w:r>
      <w:r>
        <w:rPr>
          <w:snapToGrid w:val="0"/>
        </w:rPr>
        <w:tab/>
        <w:t>made before the commencement of this Act in any other manner,</w:t>
      </w:r>
    </w:p>
    <w:p w:rsidR="00A51798" w:rsidRDefault="00E16196">
      <w:pPr>
        <w:pStyle w:val="nzSubsection"/>
        <w:rPr>
          <w:snapToGrid w:val="0"/>
        </w:rPr>
      </w:pPr>
      <w:r>
        <w:rPr>
          <w:snapToGrid w:val="0"/>
        </w:rPr>
        <w:tab/>
      </w:r>
      <w:r>
        <w:rPr>
          <w:snapToGrid w:val="0"/>
        </w:rPr>
        <w:tab/>
        <w:t>shall, unless the context is such that it would be incorrect or inappropriate to do so, be read and construed as if it had been amended to be a reference to the Perth Market Authority.</w:t>
      </w:r>
    </w:p>
    <w:p w:rsidR="00A51798" w:rsidRDefault="00E16196">
      <w:pPr>
        <w:pStyle w:val="MiscClose"/>
        <w:rPr>
          <w:snapToGrid w:val="0"/>
        </w:rPr>
      </w:pPr>
      <w:r>
        <w:rPr>
          <w:snapToGrid w:val="0"/>
        </w:rPr>
        <w:t>”.</w:t>
      </w:r>
    </w:p>
    <w:p w:rsidR="00A51798" w:rsidRDefault="00A51798">
      <w:pPr>
        <w:rPr>
          <w:snapToGrid w:val="0"/>
        </w:rPr>
      </w:pPr>
    </w:p>
    <w:p w:rsidR="00A51798" w:rsidRDefault="00A51798">
      <w:pPr>
        <w:rPr>
          <w:snapToGrid w:val="0"/>
        </w:rPr>
        <w:sectPr w:rsidR="00A51798">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rsidR="00A51798" w:rsidRDefault="00A51798">
      <w:bookmarkStart w:id="117" w:name="UpToHere"/>
      <w:bookmarkEnd w:id="117"/>
    </w:p>
    <w:sectPr w:rsidR="00A51798">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98" w:rsidRDefault="00E16196">
      <w:r>
        <w:separator/>
      </w:r>
    </w:p>
  </w:endnote>
  <w:endnote w:type="continuationSeparator" w:id="0">
    <w:p w:rsidR="00A51798" w:rsidRDefault="00E1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Footer"/>
      <w:tabs>
        <w:tab w:val="clear" w:pos="4153"/>
        <w:tab w:val="right" w:pos="7088"/>
      </w:tabs>
      <w:rPr>
        <w:rStyle w:val="PageNumber"/>
      </w:rPr>
    </w:pPr>
  </w:p>
  <w:p w:rsidR="00A51798" w:rsidRDefault="00E161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B106A">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B106A">
      <w:rPr>
        <w:rFonts w:ascii="Arial" w:hAnsi="Arial" w:cs="Arial"/>
        <w:sz w:val="20"/>
        <w:lang w:val="en-US"/>
      </w:rPr>
      <w:t>01 Feb 2007</w:t>
    </w:r>
    <w:r>
      <w:rPr>
        <w:rFonts w:ascii="Arial" w:hAnsi="Arial" w:cs="Arial"/>
        <w:sz w:val="20"/>
        <w:lang w:val="en-US"/>
      </w:rPr>
      <w:fldChar w:fldCharType="end"/>
    </w:r>
  </w:p>
  <w:p w:rsidR="00A51798" w:rsidRDefault="00E16196">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Footer"/>
      <w:tabs>
        <w:tab w:val="clear" w:pos="4153"/>
        <w:tab w:val="right" w:pos="7088"/>
      </w:tabs>
      <w:rPr>
        <w:rStyle w:val="PageNumber"/>
      </w:rPr>
    </w:pPr>
  </w:p>
  <w:p w:rsidR="00A51798" w:rsidRDefault="00E161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B106A">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B106A">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r>
  </w:p>
  <w:p w:rsidR="00A51798" w:rsidRDefault="00E16196">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Footer"/>
      <w:tabs>
        <w:tab w:val="clear" w:pos="4153"/>
        <w:tab w:val="right" w:pos="7088"/>
      </w:tabs>
      <w:rPr>
        <w:rStyle w:val="PageNumber"/>
      </w:rPr>
    </w:pPr>
  </w:p>
  <w:p w:rsidR="00A51798" w:rsidRDefault="00E161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B106A">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B106A">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r>
  </w:p>
  <w:p w:rsidR="00A51798" w:rsidRDefault="00E16196">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Footer"/>
      <w:tabs>
        <w:tab w:val="clear" w:pos="4153"/>
        <w:tab w:val="right" w:pos="7088"/>
      </w:tabs>
      <w:rPr>
        <w:rStyle w:val="PageNumber"/>
      </w:rPr>
    </w:pPr>
  </w:p>
  <w:p w:rsidR="00A51798" w:rsidRDefault="00E161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B106A">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B106A">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B106A">
      <w:rPr>
        <w:rFonts w:ascii="Arial" w:hAnsi="Arial" w:cs="Arial"/>
        <w:sz w:val="20"/>
        <w:lang w:val="en-US"/>
      </w:rPr>
      <w:t>01 Feb 2007</w:t>
    </w:r>
    <w:r>
      <w:rPr>
        <w:rFonts w:ascii="Arial" w:hAnsi="Arial" w:cs="Arial"/>
        <w:sz w:val="20"/>
        <w:lang w:val="en-US"/>
      </w:rPr>
      <w:fldChar w:fldCharType="end"/>
    </w:r>
  </w:p>
  <w:p w:rsidR="00A51798" w:rsidRDefault="00E16196">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Footer"/>
      <w:tabs>
        <w:tab w:val="clear" w:pos="4153"/>
        <w:tab w:val="right" w:pos="7088"/>
      </w:tabs>
      <w:rPr>
        <w:rStyle w:val="PageNumber"/>
      </w:rPr>
    </w:pPr>
  </w:p>
  <w:p w:rsidR="00A51798" w:rsidRDefault="00E161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B106A">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B106A">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A51798" w:rsidRDefault="00E16196">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Footer"/>
      <w:tabs>
        <w:tab w:val="clear" w:pos="4153"/>
        <w:tab w:val="right" w:pos="7088"/>
      </w:tabs>
      <w:rPr>
        <w:rStyle w:val="PageNumber"/>
      </w:rPr>
    </w:pPr>
  </w:p>
  <w:p w:rsidR="00A51798" w:rsidRDefault="00E161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B106A">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B106A">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B106A">
      <w:rPr>
        <w:rStyle w:val="PageNumber"/>
        <w:rFonts w:ascii="Arial" w:hAnsi="Arial" w:cs="Arial"/>
        <w:noProof/>
      </w:rPr>
      <w:t>i</w:t>
    </w:r>
    <w:r>
      <w:rPr>
        <w:rStyle w:val="PageNumber"/>
        <w:rFonts w:ascii="Arial" w:hAnsi="Arial" w:cs="Arial"/>
      </w:rPr>
      <w:fldChar w:fldCharType="end"/>
    </w:r>
  </w:p>
  <w:p w:rsidR="00A51798" w:rsidRDefault="00E16196">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Footer"/>
      <w:tabs>
        <w:tab w:val="clear" w:pos="4153"/>
        <w:tab w:val="right" w:pos="7088"/>
      </w:tabs>
      <w:rPr>
        <w:rStyle w:val="PageNumber"/>
      </w:rPr>
    </w:pPr>
  </w:p>
  <w:p w:rsidR="00A51798" w:rsidRDefault="00E161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B106A">
      <w:rPr>
        <w:rStyle w:val="CharPageNo"/>
        <w:rFonts w:ascii="Arial" w:hAnsi="Arial"/>
        <w:noProof/>
      </w:rPr>
      <w:t>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B106A">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B106A">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rsidR="00A51798" w:rsidRDefault="00E16196">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Footer"/>
      <w:tabs>
        <w:tab w:val="clear" w:pos="4153"/>
        <w:tab w:val="right" w:pos="7088"/>
      </w:tabs>
      <w:rPr>
        <w:rStyle w:val="PageNumber"/>
      </w:rPr>
    </w:pPr>
  </w:p>
  <w:p w:rsidR="00A51798" w:rsidRDefault="00E161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B106A">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B106A">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B106A">
      <w:rPr>
        <w:rStyle w:val="CharPageNo"/>
        <w:rFonts w:ascii="Arial" w:hAnsi="Arial"/>
        <w:noProof/>
      </w:rPr>
      <w:t>23</w:t>
    </w:r>
    <w:r>
      <w:rPr>
        <w:rStyle w:val="CharPageNo"/>
        <w:rFonts w:ascii="Arial" w:hAnsi="Arial"/>
      </w:rPr>
      <w:fldChar w:fldCharType="end"/>
    </w:r>
  </w:p>
  <w:p w:rsidR="00A51798" w:rsidRDefault="00E16196">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Footer"/>
      <w:tabs>
        <w:tab w:val="clear" w:pos="4153"/>
        <w:tab w:val="right" w:pos="7088"/>
      </w:tabs>
      <w:rPr>
        <w:rStyle w:val="PageNumber"/>
      </w:rPr>
    </w:pPr>
  </w:p>
  <w:p w:rsidR="00A51798" w:rsidRDefault="00E161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B106A">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B106A">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B106A">
      <w:rPr>
        <w:rStyle w:val="CharPageNo"/>
        <w:rFonts w:ascii="Arial" w:hAnsi="Arial"/>
        <w:noProof/>
      </w:rPr>
      <w:t>1</w:t>
    </w:r>
    <w:r>
      <w:rPr>
        <w:rStyle w:val="CharPageNo"/>
        <w:rFonts w:ascii="Arial" w:hAnsi="Arial"/>
      </w:rPr>
      <w:fldChar w:fldCharType="end"/>
    </w:r>
  </w:p>
  <w:p w:rsidR="00A51798" w:rsidRDefault="00E16196">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98" w:rsidRDefault="00E16196">
      <w:r>
        <w:separator/>
      </w:r>
    </w:p>
  </w:footnote>
  <w:footnote w:type="continuationSeparator" w:id="0">
    <w:p w:rsidR="00A51798" w:rsidRDefault="00E1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E16196">
    <w:pPr>
      <w:pStyle w:val="headerpartodd"/>
      <w:ind w:left="0" w:firstLine="0"/>
      <w:rPr>
        <w:i/>
      </w:rPr>
    </w:pPr>
    <w:r>
      <w:rPr>
        <w:i/>
      </w:rPr>
      <w:fldChar w:fldCharType="begin"/>
    </w:r>
    <w:r>
      <w:rPr>
        <w:i/>
      </w:rPr>
      <w:instrText xml:space="preserve"> Styleref "Name of Act/Reg" </w:instrText>
    </w:r>
    <w:r>
      <w:rPr>
        <w:i/>
      </w:rPr>
      <w:fldChar w:fldCharType="separate"/>
    </w:r>
    <w:r w:rsidR="009B106A">
      <w:rPr>
        <w:i/>
        <w:noProof/>
      </w:rPr>
      <w:t>Perth Market Act 1926</w:t>
    </w:r>
    <w:r>
      <w:rPr>
        <w:i/>
      </w:rPr>
      <w:fldChar w:fldCharType="end"/>
    </w:r>
  </w:p>
  <w:p w:rsidR="00A51798" w:rsidRDefault="00E16196">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A51798" w:rsidRDefault="00E16196">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A51798" w:rsidRDefault="00A51798">
    <w:pPr>
      <w:pStyle w:val="headerpart"/>
    </w:pPr>
  </w:p>
  <w:p w:rsidR="00A51798" w:rsidRDefault="00A51798">
    <w:pPr>
      <w:pBdr>
        <w:bottom w:val="single" w:sz="6" w:space="1" w:color="auto"/>
      </w:pBdr>
      <w:rPr>
        <w:b/>
      </w:rPr>
    </w:pPr>
  </w:p>
  <w:p w:rsidR="00A51798" w:rsidRDefault="00A5179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A51798">
      <w:trPr>
        <w:cantSplit/>
      </w:trPr>
      <w:tc>
        <w:tcPr>
          <w:tcW w:w="7312" w:type="dxa"/>
          <w:gridSpan w:val="2"/>
        </w:tcPr>
        <w:p w:rsidR="00A51798" w:rsidRDefault="00E16196">
          <w:pPr>
            <w:pStyle w:val="HeaderActNameLeft"/>
          </w:pPr>
          <w:fldSimple w:instr=" Styleref &quot;Name of Act/Reg&quot; ">
            <w:r w:rsidR="009B106A">
              <w:rPr>
                <w:noProof/>
              </w:rPr>
              <w:t>Perth Market Act 1926</w:t>
            </w:r>
          </w:fldSimple>
        </w:p>
      </w:tc>
    </w:tr>
    <w:tr w:rsidR="00A51798">
      <w:tc>
        <w:tcPr>
          <w:tcW w:w="1548" w:type="dxa"/>
        </w:tcPr>
        <w:p w:rsidR="00A51798" w:rsidRDefault="00A51798">
          <w:pPr>
            <w:pStyle w:val="HeaderNumberLeft"/>
          </w:pPr>
        </w:p>
      </w:tc>
      <w:tc>
        <w:tcPr>
          <w:tcW w:w="5764" w:type="dxa"/>
        </w:tcPr>
        <w:p w:rsidR="00A51798" w:rsidRDefault="00A51798">
          <w:pPr>
            <w:pStyle w:val="HeaderTextLeft"/>
          </w:pPr>
        </w:p>
      </w:tc>
    </w:tr>
    <w:tr w:rsidR="00A51798">
      <w:tc>
        <w:tcPr>
          <w:tcW w:w="1548" w:type="dxa"/>
        </w:tcPr>
        <w:p w:rsidR="00A51798" w:rsidRDefault="00A51798">
          <w:pPr>
            <w:pStyle w:val="HeaderNumberLeft"/>
          </w:pPr>
        </w:p>
      </w:tc>
      <w:tc>
        <w:tcPr>
          <w:tcW w:w="5764" w:type="dxa"/>
        </w:tcPr>
        <w:p w:rsidR="00A51798" w:rsidRDefault="00A51798">
          <w:pPr>
            <w:pStyle w:val="HeaderTextLeft"/>
          </w:pPr>
        </w:p>
      </w:tc>
    </w:tr>
    <w:tr w:rsidR="00A51798">
      <w:trPr>
        <w:cantSplit/>
      </w:trPr>
      <w:tc>
        <w:tcPr>
          <w:tcW w:w="7312" w:type="dxa"/>
          <w:gridSpan w:val="2"/>
        </w:tcPr>
        <w:p w:rsidR="00A51798" w:rsidRDefault="00E16196">
          <w:pPr>
            <w:pStyle w:val="HeaderSectionLeft"/>
          </w:pPr>
          <w:r>
            <w:t xml:space="preserve">Sch. </w:t>
          </w:r>
          <w:r>
            <w:fldChar w:fldCharType="begin"/>
          </w:r>
          <w:r>
            <w:instrText xml:space="preserve"> styleref CharSchNo</w:instrText>
          </w:r>
          <w:r>
            <w:fldChar w:fldCharType="end"/>
          </w:r>
        </w:p>
      </w:tc>
    </w:tr>
  </w:tbl>
  <w:p w:rsidR="00A51798" w:rsidRDefault="00A51798">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A51798">
      <w:trPr>
        <w:cantSplit/>
      </w:trPr>
      <w:tc>
        <w:tcPr>
          <w:tcW w:w="7263" w:type="dxa"/>
          <w:gridSpan w:val="2"/>
        </w:tcPr>
        <w:p w:rsidR="00A51798" w:rsidRDefault="00E16196">
          <w:pPr>
            <w:pStyle w:val="HeaderActNameRight"/>
            <w:ind w:right="17"/>
          </w:pPr>
          <w:fldSimple w:instr=" Styleref &quot;Name of Act/Reg&quot; ">
            <w:r w:rsidR="009B106A">
              <w:rPr>
                <w:noProof/>
              </w:rPr>
              <w:t>Perth Market Act 1926</w:t>
            </w:r>
          </w:fldSimple>
        </w:p>
      </w:tc>
    </w:tr>
    <w:tr w:rsidR="00A51798">
      <w:tc>
        <w:tcPr>
          <w:tcW w:w="5742" w:type="dxa"/>
        </w:tcPr>
        <w:p w:rsidR="00A51798" w:rsidRDefault="00A51798">
          <w:pPr>
            <w:pStyle w:val="HeaderTextRight"/>
          </w:pPr>
        </w:p>
      </w:tc>
      <w:tc>
        <w:tcPr>
          <w:tcW w:w="1521" w:type="dxa"/>
        </w:tcPr>
        <w:p w:rsidR="00A51798" w:rsidRDefault="00A51798">
          <w:pPr>
            <w:pStyle w:val="HeaderNumberRight"/>
            <w:ind w:right="17"/>
          </w:pPr>
        </w:p>
      </w:tc>
    </w:tr>
    <w:tr w:rsidR="00A51798">
      <w:tc>
        <w:tcPr>
          <w:tcW w:w="5742" w:type="dxa"/>
        </w:tcPr>
        <w:p w:rsidR="00A51798" w:rsidRDefault="00A51798">
          <w:pPr>
            <w:pStyle w:val="HeaderTextRight"/>
          </w:pPr>
        </w:p>
      </w:tc>
      <w:tc>
        <w:tcPr>
          <w:tcW w:w="1521" w:type="dxa"/>
        </w:tcPr>
        <w:p w:rsidR="00A51798" w:rsidRDefault="00A51798">
          <w:pPr>
            <w:pStyle w:val="HeaderNumberRight"/>
            <w:ind w:right="17"/>
          </w:pPr>
        </w:p>
      </w:tc>
    </w:tr>
    <w:tr w:rsidR="00A51798">
      <w:trPr>
        <w:cantSplit/>
      </w:trPr>
      <w:tc>
        <w:tcPr>
          <w:tcW w:w="5742" w:type="dxa"/>
        </w:tcPr>
        <w:p w:rsidR="00A51798" w:rsidRDefault="00A51798">
          <w:pPr>
            <w:pStyle w:val="HeaderSectionRight"/>
            <w:ind w:right="17"/>
          </w:pPr>
        </w:p>
      </w:tc>
      <w:tc>
        <w:tcPr>
          <w:tcW w:w="1521" w:type="dxa"/>
        </w:tcPr>
        <w:p w:rsidR="00A51798" w:rsidRDefault="00E16196">
          <w:pPr>
            <w:pStyle w:val="HeaderSectionRight"/>
            <w:ind w:right="17"/>
          </w:pPr>
          <w:r>
            <w:fldChar w:fldCharType="begin"/>
          </w:r>
          <w:r>
            <w:instrText xml:space="preserve"> STYLEREF CharSchNo \* MERGEFORMAT </w:instrText>
          </w:r>
          <w:r>
            <w:fldChar w:fldCharType="end"/>
          </w:r>
        </w:p>
      </w:tc>
    </w:tr>
  </w:tbl>
  <w:p w:rsidR="00A51798" w:rsidRDefault="00A51798">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A51798">
      <w:trPr>
        <w:cantSplit/>
      </w:trPr>
      <w:tc>
        <w:tcPr>
          <w:tcW w:w="7263" w:type="dxa"/>
          <w:gridSpan w:val="2"/>
        </w:tcPr>
        <w:p w:rsidR="00A51798" w:rsidRDefault="00E16196">
          <w:pPr>
            <w:pStyle w:val="HeaderActNameLeft"/>
          </w:pPr>
          <w:fldSimple w:instr=" Styleref &quot;Name of Act/Reg&quot; ">
            <w:r w:rsidR="009B106A">
              <w:rPr>
                <w:noProof/>
              </w:rPr>
              <w:t>Perth Market Act 1926</w:t>
            </w:r>
          </w:fldSimple>
        </w:p>
      </w:tc>
    </w:tr>
    <w:tr w:rsidR="00A51798">
      <w:tc>
        <w:tcPr>
          <w:tcW w:w="1548" w:type="dxa"/>
        </w:tcPr>
        <w:p w:rsidR="00A51798" w:rsidRDefault="00A51798">
          <w:pPr>
            <w:pStyle w:val="HeaderNumberLeft"/>
          </w:pPr>
        </w:p>
      </w:tc>
      <w:tc>
        <w:tcPr>
          <w:tcW w:w="5715" w:type="dxa"/>
        </w:tcPr>
        <w:p w:rsidR="00A51798" w:rsidRDefault="00A51798">
          <w:pPr>
            <w:pStyle w:val="HeaderTextLeft"/>
          </w:pPr>
        </w:p>
      </w:tc>
    </w:tr>
    <w:tr w:rsidR="00A51798">
      <w:tc>
        <w:tcPr>
          <w:tcW w:w="1548" w:type="dxa"/>
        </w:tcPr>
        <w:p w:rsidR="00A51798" w:rsidRDefault="00A51798">
          <w:pPr>
            <w:pStyle w:val="HeaderNumberLeft"/>
          </w:pPr>
        </w:p>
      </w:tc>
      <w:tc>
        <w:tcPr>
          <w:tcW w:w="5715" w:type="dxa"/>
        </w:tcPr>
        <w:p w:rsidR="00A51798" w:rsidRDefault="00A51798">
          <w:pPr>
            <w:pStyle w:val="HeaderTextLeft"/>
          </w:pPr>
        </w:p>
      </w:tc>
    </w:tr>
    <w:tr w:rsidR="00A51798">
      <w:trPr>
        <w:cantSplit/>
      </w:trPr>
      <w:tc>
        <w:tcPr>
          <w:tcW w:w="7263" w:type="dxa"/>
          <w:gridSpan w:val="2"/>
        </w:tcPr>
        <w:p w:rsidR="00A51798" w:rsidRDefault="00A51798">
          <w:pPr>
            <w:pStyle w:val="HeaderSectionRight"/>
            <w:ind w:right="17"/>
            <w:jc w:val="left"/>
          </w:pPr>
        </w:p>
      </w:tc>
    </w:tr>
  </w:tbl>
  <w:p w:rsidR="00A51798" w:rsidRDefault="00A51798">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A51798">
      <w:trPr>
        <w:cantSplit/>
      </w:trPr>
      <w:tc>
        <w:tcPr>
          <w:tcW w:w="7263" w:type="dxa"/>
          <w:gridSpan w:val="2"/>
        </w:tcPr>
        <w:p w:rsidR="00A51798" w:rsidRDefault="00E16196">
          <w:pPr>
            <w:pStyle w:val="HeaderActNameRight"/>
            <w:ind w:right="17"/>
          </w:pPr>
          <w:fldSimple w:instr=" Styleref &quot;Name of Act/Reg&quot; ">
            <w:r w:rsidR="009B106A">
              <w:rPr>
                <w:noProof/>
              </w:rPr>
              <w:t>Perth Market Act 1926</w:t>
            </w:r>
          </w:fldSimple>
        </w:p>
      </w:tc>
    </w:tr>
    <w:tr w:rsidR="00A51798">
      <w:tc>
        <w:tcPr>
          <w:tcW w:w="5715" w:type="dxa"/>
        </w:tcPr>
        <w:p w:rsidR="00A51798" w:rsidRDefault="00A51798">
          <w:pPr>
            <w:pStyle w:val="HeaderTextRight"/>
          </w:pPr>
        </w:p>
      </w:tc>
      <w:tc>
        <w:tcPr>
          <w:tcW w:w="1548" w:type="dxa"/>
        </w:tcPr>
        <w:p w:rsidR="00A51798" w:rsidRDefault="00A51798">
          <w:pPr>
            <w:pStyle w:val="HeaderNumberRight"/>
            <w:ind w:right="17"/>
          </w:pPr>
        </w:p>
      </w:tc>
    </w:tr>
    <w:tr w:rsidR="00A51798">
      <w:tc>
        <w:tcPr>
          <w:tcW w:w="5715" w:type="dxa"/>
        </w:tcPr>
        <w:p w:rsidR="00A51798" w:rsidRDefault="00A51798">
          <w:pPr>
            <w:pStyle w:val="HeaderTextRight"/>
          </w:pPr>
        </w:p>
      </w:tc>
      <w:tc>
        <w:tcPr>
          <w:tcW w:w="1548" w:type="dxa"/>
        </w:tcPr>
        <w:p w:rsidR="00A51798" w:rsidRDefault="00A51798">
          <w:pPr>
            <w:pStyle w:val="HeaderNumberRight"/>
            <w:ind w:right="17"/>
          </w:pPr>
        </w:p>
      </w:tc>
    </w:tr>
    <w:tr w:rsidR="00A51798">
      <w:trPr>
        <w:cantSplit/>
      </w:trPr>
      <w:tc>
        <w:tcPr>
          <w:tcW w:w="7263" w:type="dxa"/>
          <w:gridSpan w:val="2"/>
        </w:tcPr>
        <w:p w:rsidR="00A51798" w:rsidRDefault="00A51798">
          <w:pPr>
            <w:pStyle w:val="HeaderSectionRight"/>
            <w:ind w:right="17"/>
          </w:pPr>
        </w:p>
      </w:tc>
    </w:tr>
  </w:tbl>
  <w:p w:rsidR="00A51798" w:rsidRDefault="00A51798">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E16196">
    <w:pPr>
      <w:pStyle w:val="headerpartodd"/>
      <w:ind w:left="0" w:firstLine="0"/>
      <w:rPr>
        <w:i/>
      </w:rPr>
    </w:pPr>
    <w:r>
      <w:rPr>
        <w:i/>
      </w:rPr>
      <w:fldChar w:fldCharType="begin"/>
    </w:r>
    <w:r>
      <w:rPr>
        <w:i/>
      </w:rPr>
      <w:instrText xml:space="preserve"> Styleref "Name of Act/Reg" </w:instrText>
    </w:r>
    <w:r>
      <w:rPr>
        <w:i/>
      </w:rPr>
      <w:fldChar w:fldCharType="separate"/>
    </w:r>
    <w:r w:rsidR="009B106A">
      <w:rPr>
        <w:i/>
        <w:noProof/>
      </w:rPr>
      <w:t>Perth Market Act 1926</w:t>
    </w:r>
    <w:r>
      <w:rPr>
        <w:i/>
      </w:rPr>
      <w:fldChar w:fldCharType="end"/>
    </w:r>
  </w:p>
  <w:p w:rsidR="00A51798" w:rsidRDefault="00A51798">
    <w:pPr>
      <w:pStyle w:val="headerpartodd"/>
      <w:ind w:left="0" w:firstLine="0"/>
      <w:rPr>
        <w:b w:val="0"/>
        <w:i/>
      </w:rPr>
    </w:pPr>
  </w:p>
  <w:p w:rsidR="00A51798" w:rsidRDefault="00A51798">
    <w:pPr>
      <w:pStyle w:val="headerpart"/>
    </w:pPr>
  </w:p>
  <w:p w:rsidR="00A51798" w:rsidRDefault="00A51798">
    <w:pPr>
      <w:pStyle w:val="headerpart"/>
    </w:pPr>
  </w:p>
  <w:p w:rsidR="00A51798" w:rsidRDefault="00A51798">
    <w:pPr>
      <w:pBdr>
        <w:bottom w:val="single" w:sz="6" w:space="1" w:color="auto"/>
      </w:pBdr>
      <w:rPr>
        <w:b/>
      </w:rPr>
    </w:pPr>
  </w:p>
  <w:p w:rsidR="00A51798" w:rsidRDefault="00A5179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E16196">
    <w:pPr>
      <w:pStyle w:val="headerpartodd"/>
      <w:ind w:left="0" w:firstLine="0"/>
      <w:jc w:val="right"/>
      <w:rPr>
        <w:i/>
      </w:rPr>
    </w:pPr>
    <w:r>
      <w:rPr>
        <w:i/>
      </w:rPr>
      <w:fldChar w:fldCharType="begin"/>
    </w:r>
    <w:r>
      <w:rPr>
        <w:i/>
      </w:rPr>
      <w:instrText xml:space="preserve"> Styleref "Name of Act/Reg" </w:instrText>
    </w:r>
    <w:r>
      <w:rPr>
        <w:i/>
      </w:rPr>
      <w:fldChar w:fldCharType="separate"/>
    </w:r>
    <w:r w:rsidR="009B106A">
      <w:rPr>
        <w:i/>
        <w:noProof/>
      </w:rPr>
      <w:t>Perth Market Act 1926</w:t>
    </w:r>
    <w:r>
      <w:rPr>
        <w:i/>
      </w:rPr>
      <w:fldChar w:fldCharType="end"/>
    </w:r>
  </w:p>
  <w:p w:rsidR="00A51798" w:rsidRDefault="00A51798">
    <w:pPr>
      <w:pStyle w:val="headerpartodd"/>
      <w:ind w:left="0" w:firstLine="0"/>
      <w:jc w:val="right"/>
      <w:rPr>
        <w:b w:val="0"/>
        <w:i/>
      </w:rPr>
    </w:pPr>
  </w:p>
  <w:p w:rsidR="00A51798" w:rsidRDefault="00A51798">
    <w:pPr>
      <w:pStyle w:val="headerpart"/>
      <w:jc w:val="right"/>
    </w:pPr>
  </w:p>
  <w:p w:rsidR="00A51798" w:rsidRDefault="00A51798">
    <w:pPr>
      <w:pStyle w:val="headerpart"/>
      <w:jc w:val="right"/>
    </w:pPr>
  </w:p>
  <w:p w:rsidR="00A51798" w:rsidRDefault="00A51798">
    <w:pPr>
      <w:pBdr>
        <w:bottom w:val="single" w:sz="6" w:space="1" w:color="auto"/>
      </w:pBdr>
      <w:jc w:val="right"/>
      <w:rPr>
        <w:b/>
      </w:rPr>
    </w:pPr>
  </w:p>
  <w:p w:rsidR="00A51798" w:rsidRDefault="00A51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A51798">
      <w:trPr>
        <w:cantSplit/>
      </w:trPr>
      <w:tc>
        <w:tcPr>
          <w:tcW w:w="7263" w:type="dxa"/>
          <w:gridSpan w:val="2"/>
        </w:tcPr>
        <w:p w:rsidR="00A51798" w:rsidRDefault="00E16196">
          <w:pPr>
            <w:pStyle w:val="HeaderActNameLeft"/>
          </w:pPr>
          <w:fldSimple w:instr=" Styleref &quot;Name of Act/Reg&quot; ">
            <w:r w:rsidR="009B106A">
              <w:rPr>
                <w:noProof/>
              </w:rPr>
              <w:t>Perth Market Act 1926</w:t>
            </w:r>
          </w:fldSimple>
        </w:p>
      </w:tc>
    </w:tr>
    <w:tr w:rsidR="00A51798">
      <w:tc>
        <w:tcPr>
          <w:tcW w:w="1548" w:type="dxa"/>
        </w:tcPr>
        <w:p w:rsidR="00A51798" w:rsidRDefault="00A51798">
          <w:pPr>
            <w:pStyle w:val="HeaderNumberLeft"/>
          </w:pPr>
        </w:p>
      </w:tc>
      <w:tc>
        <w:tcPr>
          <w:tcW w:w="5715" w:type="dxa"/>
        </w:tcPr>
        <w:p w:rsidR="00A51798" w:rsidRDefault="00A51798">
          <w:pPr>
            <w:pStyle w:val="HeaderTextLeft"/>
          </w:pPr>
        </w:p>
      </w:tc>
    </w:tr>
    <w:tr w:rsidR="00A51798">
      <w:tc>
        <w:tcPr>
          <w:tcW w:w="1548" w:type="dxa"/>
        </w:tcPr>
        <w:p w:rsidR="00A51798" w:rsidRDefault="00A51798">
          <w:pPr>
            <w:pStyle w:val="HeaderNumberLeft"/>
          </w:pPr>
        </w:p>
      </w:tc>
      <w:tc>
        <w:tcPr>
          <w:tcW w:w="5715" w:type="dxa"/>
        </w:tcPr>
        <w:p w:rsidR="00A51798" w:rsidRDefault="00A51798">
          <w:pPr>
            <w:pStyle w:val="HeaderTextLeft"/>
          </w:pPr>
        </w:p>
      </w:tc>
    </w:tr>
    <w:tr w:rsidR="00A51798">
      <w:trPr>
        <w:cantSplit/>
      </w:trPr>
      <w:tc>
        <w:tcPr>
          <w:tcW w:w="7263" w:type="dxa"/>
          <w:gridSpan w:val="2"/>
        </w:tcPr>
        <w:p w:rsidR="00A51798" w:rsidRDefault="00E16196">
          <w:pPr>
            <w:pStyle w:val="HeaderSectionLeft"/>
            <w:rPr>
              <w:b w:val="0"/>
            </w:rPr>
          </w:pPr>
          <w:r>
            <w:rPr>
              <w:b w:val="0"/>
            </w:rPr>
            <w:t>Contents</w:t>
          </w:r>
        </w:p>
      </w:tc>
    </w:tr>
  </w:tbl>
  <w:p w:rsidR="00A51798" w:rsidRDefault="00A51798">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A51798">
      <w:trPr>
        <w:cantSplit/>
      </w:trPr>
      <w:tc>
        <w:tcPr>
          <w:tcW w:w="7312" w:type="dxa"/>
          <w:gridSpan w:val="2"/>
        </w:tcPr>
        <w:p w:rsidR="00A51798" w:rsidRDefault="00E16196">
          <w:pPr>
            <w:pStyle w:val="HeaderActNameRight"/>
          </w:pPr>
          <w:fldSimple w:instr=" Styleref &quot;Name of Act/Reg&quot; ">
            <w:r w:rsidR="009B106A">
              <w:rPr>
                <w:noProof/>
              </w:rPr>
              <w:t>Perth Market Act 1926</w:t>
            </w:r>
          </w:fldSimple>
        </w:p>
      </w:tc>
    </w:tr>
    <w:tr w:rsidR="00A51798">
      <w:tc>
        <w:tcPr>
          <w:tcW w:w="5760" w:type="dxa"/>
        </w:tcPr>
        <w:p w:rsidR="00A51798" w:rsidRDefault="00A51798">
          <w:pPr>
            <w:pStyle w:val="HeaderTextRight"/>
          </w:pPr>
        </w:p>
      </w:tc>
      <w:tc>
        <w:tcPr>
          <w:tcW w:w="1552" w:type="dxa"/>
        </w:tcPr>
        <w:p w:rsidR="00A51798" w:rsidRDefault="00A51798">
          <w:pPr>
            <w:pStyle w:val="HeaderNumberRight"/>
          </w:pPr>
        </w:p>
      </w:tc>
    </w:tr>
    <w:tr w:rsidR="00A51798">
      <w:tc>
        <w:tcPr>
          <w:tcW w:w="5760" w:type="dxa"/>
        </w:tcPr>
        <w:p w:rsidR="00A51798" w:rsidRDefault="00A51798">
          <w:pPr>
            <w:pStyle w:val="HeaderTextRight"/>
          </w:pPr>
        </w:p>
      </w:tc>
      <w:tc>
        <w:tcPr>
          <w:tcW w:w="1552" w:type="dxa"/>
        </w:tcPr>
        <w:p w:rsidR="00A51798" w:rsidRDefault="00A51798">
          <w:pPr>
            <w:pStyle w:val="HeaderNumberRight"/>
          </w:pPr>
        </w:p>
      </w:tc>
    </w:tr>
    <w:tr w:rsidR="00A51798">
      <w:trPr>
        <w:cantSplit/>
      </w:trPr>
      <w:tc>
        <w:tcPr>
          <w:tcW w:w="7312" w:type="dxa"/>
          <w:gridSpan w:val="2"/>
        </w:tcPr>
        <w:p w:rsidR="00A51798" w:rsidRDefault="00A51798">
          <w:pPr>
            <w:pStyle w:val="HeaderSectionRight"/>
          </w:pPr>
        </w:p>
      </w:tc>
    </w:tr>
  </w:tbl>
  <w:p w:rsidR="00A51798" w:rsidRDefault="00A51798">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A51798">
      <w:trPr>
        <w:cantSplit/>
      </w:trPr>
      <w:tc>
        <w:tcPr>
          <w:tcW w:w="7263" w:type="dxa"/>
          <w:gridSpan w:val="2"/>
        </w:tcPr>
        <w:p w:rsidR="00A51798" w:rsidRDefault="00E16196">
          <w:pPr>
            <w:pStyle w:val="HeaderActNameLeft"/>
          </w:pPr>
          <w:fldSimple w:instr=" Styleref &quot;Name of Act/Reg&quot; ">
            <w:r w:rsidR="009B106A">
              <w:rPr>
                <w:noProof/>
              </w:rPr>
              <w:t>Perth Market Act 1926</w:t>
            </w:r>
          </w:fldSimple>
        </w:p>
      </w:tc>
    </w:tr>
    <w:tr w:rsidR="00A51798">
      <w:tc>
        <w:tcPr>
          <w:tcW w:w="1548" w:type="dxa"/>
        </w:tcPr>
        <w:p w:rsidR="00A51798" w:rsidRDefault="00E16196">
          <w:pPr>
            <w:pStyle w:val="HeaderNumberLeft"/>
          </w:pPr>
          <w:r>
            <w:fldChar w:fldCharType="begin"/>
          </w:r>
          <w:r>
            <w:instrText xml:space="preserve"> styleref CharPartNo </w:instrText>
          </w:r>
          <w:r>
            <w:fldChar w:fldCharType="end"/>
          </w:r>
        </w:p>
      </w:tc>
      <w:tc>
        <w:tcPr>
          <w:tcW w:w="5715" w:type="dxa"/>
        </w:tcPr>
        <w:p w:rsidR="00A51798" w:rsidRDefault="00E16196">
          <w:pPr>
            <w:pStyle w:val="HeaderTextLeft"/>
          </w:pPr>
          <w:r>
            <w:fldChar w:fldCharType="begin"/>
          </w:r>
          <w:r>
            <w:instrText xml:space="preserve"> styleref CharPartText </w:instrText>
          </w:r>
          <w:r>
            <w:fldChar w:fldCharType="end"/>
          </w:r>
        </w:p>
      </w:tc>
    </w:tr>
    <w:tr w:rsidR="00A51798">
      <w:tc>
        <w:tcPr>
          <w:tcW w:w="1548" w:type="dxa"/>
        </w:tcPr>
        <w:p w:rsidR="00A51798" w:rsidRDefault="00E16196">
          <w:pPr>
            <w:pStyle w:val="HeaderNumberLeft"/>
          </w:pPr>
          <w:r>
            <w:fldChar w:fldCharType="begin"/>
          </w:r>
          <w:r>
            <w:instrText xml:space="preserve"> styleref CharDivNo </w:instrText>
          </w:r>
          <w:r>
            <w:fldChar w:fldCharType="end"/>
          </w:r>
        </w:p>
      </w:tc>
      <w:tc>
        <w:tcPr>
          <w:tcW w:w="5715" w:type="dxa"/>
        </w:tcPr>
        <w:p w:rsidR="00A51798" w:rsidRDefault="00E16196">
          <w:pPr>
            <w:pStyle w:val="HeaderTextLeft"/>
          </w:pPr>
          <w:r>
            <w:fldChar w:fldCharType="begin"/>
          </w:r>
          <w:r>
            <w:instrText xml:space="preserve"> styleref CharDivText </w:instrText>
          </w:r>
          <w:r>
            <w:fldChar w:fldCharType="end"/>
          </w:r>
        </w:p>
      </w:tc>
    </w:tr>
    <w:tr w:rsidR="00A51798">
      <w:trPr>
        <w:cantSplit/>
      </w:trPr>
      <w:tc>
        <w:tcPr>
          <w:tcW w:w="7263" w:type="dxa"/>
          <w:gridSpan w:val="2"/>
        </w:tcPr>
        <w:p w:rsidR="00A51798" w:rsidRDefault="00E16196">
          <w:pPr>
            <w:pStyle w:val="HeaderSectionLeft"/>
          </w:pPr>
          <w:r>
            <w:t xml:space="preserve">s. </w:t>
          </w:r>
          <w:fldSimple w:instr=" styleref CharSectno ">
            <w:r w:rsidR="009B106A">
              <w:rPr>
                <w:noProof/>
              </w:rPr>
              <w:t>1</w:t>
            </w:r>
          </w:fldSimple>
        </w:p>
      </w:tc>
    </w:tr>
  </w:tbl>
  <w:p w:rsidR="00A51798" w:rsidRDefault="00A51798">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A51798">
      <w:trPr>
        <w:cantSplit/>
      </w:trPr>
      <w:tc>
        <w:tcPr>
          <w:tcW w:w="7263" w:type="dxa"/>
          <w:gridSpan w:val="2"/>
        </w:tcPr>
        <w:p w:rsidR="00A51798" w:rsidRDefault="00E16196">
          <w:pPr>
            <w:pStyle w:val="HeaderActNameRight"/>
            <w:ind w:right="17"/>
          </w:pPr>
          <w:fldSimple w:instr=" Styleref &quot;Name of Act/Reg&quot; ">
            <w:r w:rsidR="009B106A">
              <w:rPr>
                <w:noProof/>
              </w:rPr>
              <w:t>Perth Market Act 1926</w:t>
            </w:r>
          </w:fldSimple>
        </w:p>
      </w:tc>
    </w:tr>
    <w:tr w:rsidR="00A51798">
      <w:tc>
        <w:tcPr>
          <w:tcW w:w="5715" w:type="dxa"/>
        </w:tcPr>
        <w:p w:rsidR="00A51798" w:rsidRDefault="00E16196">
          <w:pPr>
            <w:pStyle w:val="HeaderTextRight"/>
          </w:pPr>
          <w:r>
            <w:fldChar w:fldCharType="begin"/>
          </w:r>
          <w:r>
            <w:instrText xml:space="preserve"> styleref CharPartText </w:instrText>
          </w:r>
          <w:r>
            <w:fldChar w:fldCharType="end"/>
          </w:r>
        </w:p>
      </w:tc>
      <w:tc>
        <w:tcPr>
          <w:tcW w:w="1548" w:type="dxa"/>
        </w:tcPr>
        <w:p w:rsidR="00A51798" w:rsidRDefault="00E16196">
          <w:pPr>
            <w:pStyle w:val="HeaderNumberRight"/>
            <w:ind w:right="17"/>
          </w:pPr>
          <w:r>
            <w:fldChar w:fldCharType="begin"/>
          </w:r>
          <w:r>
            <w:instrText xml:space="preserve"> styleref CharPartNo </w:instrText>
          </w:r>
          <w:r>
            <w:fldChar w:fldCharType="end"/>
          </w:r>
        </w:p>
      </w:tc>
    </w:tr>
    <w:tr w:rsidR="00A51798">
      <w:tc>
        <w:tcPr>
          <w:tcW w:w="5715" w:type="dxa"/>
        </w:tcPr>
        <w:p w:rsidR="00A51798" w:rsidRDefault="00E16196">
          <w:pPr>
            <w:pStyle w:val="HeaderTextRight"/>
          </w:pPr>
          <w:r>
            <w:fldChar w:fldCharType="begin"/>
          </w:r>
          <w:r>
            <w:instrText xml:space="preserve"> styleref CharDivText </w:instrText>
          </w:r>
          <w:r>
            <w:fldChar w:fldCharType="end"/>
          </w:r>
        </w:p>
      </w:tc>
      <w:tc>
        <w:tcPr>
          <w:tcW w:w="1548" w:type="dxa"/>
        </w:tcPr>
        <w:p w:rsidR="00A51798" w:rsidRDefault="00E16196">
          <w:pPr>
            <w:pStyle w:val="HeaderNumberRight"/>
            <w:ind w:right="17"/>
          </w:pPr>
          <w:r>
            <w:fldChar w:fldCharType="begin"/>
          </w:r>
          <w:r>
            <w:instrText xml:space="preserve"> styleref CharDivNo </w:instrText>
          </w:r>
          <w:r>
            <w:fldChar w:fldCharType="end"/>
          </w:r>
        </w:p>
      </w:tc>
    </w:tr>
    <w:tr w:rsidR="00A51798">
      <w:trPr>
        <w:cantSplit/>
      </w:trPr>
      <w:tc>
        <w:tcPr>
          <w:tcW w:w="7263" w:type="dxa"/>
          <w:gridSpan w:val="2"/>
        </w:tcPr>
        <w:p w:rsidR="00A51798" w:rsidRDefault="00E16196">
          <w:pPr>
            <w:pStyle w:val="HeaderSectionRight"/>
            <w:ind w:right="17"/>
          </w:pPr>
          <w:r>
            <w:t xml:space="preserve">s. </w:t>
          </w:r>
          <w:fldSimple w:instr=" styleref CharSectno ">
            <w:r w:rsidR="009B106A">
              <w:rPr>
                <w:noProof/>
              </w:rPr>
              <w:t>1</w:t>
            </w:r>
          </w:fldSimple>
        </w:p>
      </w:tc>
    </w:tr>
  </w:tbl>
  <w:p w:rsidR="00A51798" w:rsidRDefault="00A51798">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8" w:rsidRDefault="00A51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5AE2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22698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E481E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0A082F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04462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860B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EBCD5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F257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818E2FC"/>
    <w:lvl w:ilvl="0">
      <w:start w:val="1"/>
      <w:numFmt w:val="decimal"/>
      <w:pStyle w:val="ListNumber"/>
      <w:lvlText w:val="%1."/>
      <w:lvlJc w:val="left"/>
      <w:pPr>
        <w:tabs>
          <w:tab w:val="num" w:pos="360"/>
        </w:tabs>
        <w:ind w:left="360" w:hanging="360"/>
      </w:pPr>
    </w:lvl>
  </w:abstractNum>
  <w:abstractNum w:abstractNumId="9">
    <w:nsid w:val="FFFFFF89"/>
    <w:multiLevelType w:val="singleLevel"/>
    <w:tmpl w:val="750A8F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AD48A4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92D46E8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7C40E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8E26CE08"/>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bordersDoNotSurroundHeader/>
  <w:bordersDoNotSurroundFooter/>
  <w:hideSpellingErrors/>
  <w:activeWritingStyle w:appName="MSWord" w:lang="en-AU" w:vendorID="8" w:dllVersion="513" w:checkStyle="1"/>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96"/>
    <w:rsid w:val="00043920"/>
    <w:rsid w:val="009B106A"/>
    <w:rsid w:val="00A51798"/>
    <w:rsid w:val="00E16196"/>
    <w:rsid w:val="00E96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6133</Words>
  <Characters>28398</Characters>
  <Application>Microsoft Office Word</Application>
  <DocSecurity>0</DocSecurity>
  <Lines>835</Lines>
  <Paragraphs>473</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Market Act 1926 - 04-d0-03</dc:title>
  <dc:subject/>
  <dc:creator>Gilbert CHow</dc:creator>
  <cp:keywords/>
  <cp:lastModifiedBy>svcMRProcess</cp:lastModifiedBy>
  <cp:revision>4</cp:revision>
  <cp:lastPrinted>2001-01-02T00:42:00Z</cp:lastPrinted>
  <dcterms:created xsi:type="dcterms:W3CDTF">2013-02-19T18:05:00Z</dcterms:created>
  <dcterms:modified xsi:type="dcterms:W3CDTF">2013-02-19T18:05:00Z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55 of 1926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591</vt:i4>
  </property>
  <property fmtid="{D5CDD505-2E9C-101B-9397-08002B2CF9AE}" pid="6" name="AsAtDate">
    <vt:lpwstr>01 Feb 2007</vt:lpwstr>
  </property>
  <property fmtid="{D5CDD505-2E9C-101B-9397-08002B2CF9AE}" pid="7" name="Suffix">
    <vt:lpwstr>04-d0-03</vt:lpwstr>
  </property>
</Properties>
</file>