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Casino (Burswood Island) Agreement Act 1985</w:t>
      </w:r>
      <w:r>
        <w:rPr>
          <w:sz w:val="48"/>
        </w:rP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_Toc196191271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_Toc196191272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_Toc196191273 \h </w:instrText>
      </w:r>
      <w:r>
        <w:fldChar w:fldCharType="separate"/>
      </w:r>
      <w:r>
        <w:t>2</w:t>
      </w:r>
      <w:r>
        <w:fldChar w:fldCharType="end"/>
      </w:r>
    </w:p>
    <w:p>
      <w:pPr>
        <w:pStyle w:val="TOC8"/>
        <w:rPr>
          <w:sz w:val="24"/>
          <w:szCs w:val="24"/>
        </w:rPr>
      </w:pPr>
      <w:r>
        <w:rPr>
          <w:szCs w:val="24"/>
        </w:rPr>
        <w:t>3A</w:t>
      </w:r>
      <w:r>
        <w:rPr>
          <w:snapToGrid w:val="0"/>
          <w:szCs w:val="24"/>
        </w:rPr>
        <w:t xml:space="preserve">. </w:t>
      </w:r>
      <w:r>
        <w:rPr>
          <w:snapToGrid w:val="0"/>
          <w:szCs w:val="24"/>
        </w:rPr>
        <w:tab/>
        <w:t>Certain agreements altering Agreement capable of being scheduled to Act by order</w:t>
      </w:r>
      <w:r>
        <w:tab/>
      </w:r>
      <w:r>
        <w:fldChar w:fldCharType="begin"/>
      </w:r>
      <w:r>
        <w:instrText xml:space="preserve"> PAGEREF _Toc196191274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_Toc196191275 \h </w:instrText>
      </w:r>
      <w:r>
        <w:fldChar w:fldCharType="separate"/>
      </w:r>
      <w:r>
        <w:t>3</w:t>
      </w:r>
      <w:r>
        <w:fldChar w:fldCharType="end"/>
      </w:r>
    </w:p>
    <w:p>
      <w:pPr>
        <w:pStyle w:val="TOC8"/>
        <w:rPr>
          <w:sz w:val="24"/>
          <w:szCs w:val="24"/>
        </w:rPr>
      </w:pPr>
      <w:r>
        <w:rPr>
          <w:szCs w:val="24"/>
        </w:rPr>
        <w:t>4A</w:t>
      </w:r>
      <w:r>
        <w:rPr>
          <w:snapToGrid w:val="0"/>
          <w:szCs w:val="24"/>
        </w:rPr>
        <w:t xml:space="preserve">. </w:t>
      </w:r>
      <w:r>
        <w:rPr>
          <w:snapToGrid w:val="0"/>
          <w:szCs w:val="24"/>
        </w:rPr>
        <w:tab/>
        <w:t>Supplementary Agreement ratified and implementation authorised</w:t>
      </w:r>
      <w:r>
        <w:tab/>
      </w:r>
      <w:r>
        <w:fldChar w:fldCharType="begin"/>
      </w:r>
      <w:r>
        <w:instrText xml:space="preserve"> PAGEREF _Toc196191276 \h </w:instrText>
      </w:r>
      <w:r>
        <w:fldChar w:fldCharType="separate"/>
      </w:r>
      <w:r>
        <w:t>3</w:t>
      </w:r>
      <w:r>
        <w:fldChar w:fldCharType="end"/>
      </w:r>
    </w:p>
    <w:p>
      <w:pPr>
        <w:pStyle w:val="TOC8"/>
        <w:rPr>
          <w:sz w:val="24"/>
          <w:szCs w:val="24"/>
        </w:rPr>
      </w:pPr>
      <w:r>
        <w:rPr>
          <w:szCs w:val="24"/>
        </w:rPr>
        <w:t>4B</w:t>
      </w:r>
      <w:r>
        <w:rPr>
          <w:snapToGrid w:val="0"/>
          <w:szCs w:val="24"/>
        </w:rPr>
        <w:t xml:space="preserve">. </w:t>
      </w:r>
      <w:r>
        <w:rPr>
          <w:snapToGrid w:val="0"/>
          <w:szCs w:val="24"/>
        </w:rPr>
        <w:tab/>
        <w:t>Second Supplementary Agreement ratified and implementation authorised</w:t>
      </w:r>
      <w:r>
        <w:tab/>
      </w:r>
      <w:r>
        <w:fldChar w:fldCharType="begin"/>
      </w:r>
      <w:r>
        <w:instrText xml:space="preserve"> PAGEREF _Toc196191277 \h </w:instrText>
      </w:r>
      <w:r>
        <w:fldChar w:fldCharType="separate"/>
      </w:r>
      <w:r>
        <w:t>4</w:t>
      </w:r>
      <w:r>
        <w:fldChar w:fldCharType="end"/>
      </w:r>
    </w:p>
    <w:p>
      <w:pPr>
        <w:pStyle w:val="TOC8"/>
        <w:rPr>
          <w:sz w:val="24"/>
          <w:szCs w:val="24"/>
        </w:rPr>
      </w:pPr>
      <w:r>
        <w:rPr>
          <w:szCs w:val="24"/>
        </w:rPr>
        <w:t>4C</w:t>
      </w:r>
      <w:r>
        <w:rPr>
          <w:snapToGrid w:val="0"/>
          <w:szCs w:val="24"/>
        </w:rPr>
        <w:t xml:space="preserve">. </w:t>
      </w:r>
      <w:r>
        <w:rPr>
          <w:snapToGrid w:val="0"/>
          <w:szCs w:val="24"/>
        </w:rPr>
        <w:tab/>
        <w:t>Seventh Supplementary Agreement ratified and implementation authorised</w:t>
      </w:r>
      <w:r>
        <w:tab/>
      </w:r>
      <w:r>
        <w:fldChar w:fldCharType="begin"/>
      </w:r>
      <w:r>
        <w:instrText xml:space="preserve"> PAGEREF _Toc196191278 \h </w:instrText>
      </w:r>
      <w:r>
        <w:fldChar w:fldCharType="separate"/>
      </w:r>
      <w:r>
        <w:t>4</w:t>
      </w:r>
      <w:r>
        <w:fldChar w:fldCharType="end"/>
      </w:r>
    </w:p>
    <w:p>
      <w:pPr>
        <w:pStyle w:val="TOC8"/>
        <w:rPr>
          <w:sz w:val="24"/>
          <w:szCs w:val="24"/>
        </w:rPr>
      </w:pPr>
      <w:r>
        <w:rPr>
          <w:szCs w:val="24"/>
        </w:rPr>
        <w:t>4D.</w:t>
      </w:r>
      <w:r>
        <w:rPr>
          <w:szCs w:val="24"/>
        </w:rPr>
        <w:tab/>
        <w:t>Eighth Supplementary Agreement ratified and implementation authorised</w:t>
      </w:r>
      <w:r>
        <w:tab/>
      </w:r>
      <w:r>
        <w:fldChar w:fldCharType="begin"/>
      </w:r>
      <w:r>
        <w:instrText xml:space="preserve"> PAGEREF _Toc196191279 \h </w:instrText>
      </w:r>
      <w:r>
        <w:fldChar w:fldCharType="separate"/>
      </w:r>
      <w:r>
        <w:t>4</w:t>
      </w:r>
      <w:r>
        <w:fldChar w:fldCharType="end"/>
      </w:r>
    </w:p>
    <w:p>
      <w:pPr>
        <w:pStyle w:val="TOC8"/>
        <w:rPr>
          <w:sz w:val="24"/>
          <w:szCs w:val="24"/>
        </w:rPr>
      </w:pPr>
      <w:r>
        <w:rPr>
          <w:szCs w:val="24"/>
        </w:rPr>
        <w:t>4E.</w:t>
      </w:r>
      <w:r>
        <w:rPr>
          <w:szCs w:val="24"/>
        </w:rPr>
        <w:tab/>
        <w:t>Eleventh Supplementary Agreement ratified and implementation authorised</w:t>
      </w:r>
      <w:r>
        <w:tab/>
      </w:r>
      <w:r>
        <w:fldChar w:fldCharType="begin"/>
      </w:r>
      <w:r>
        <w:instrText xml:space="preserve"> PAGEREF _Toc196191280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Reserves Nos. 23251 and 19631 at Burswood Island cancelled</w:t>
      </w:r>
      <w:r>
        <w:tab/>
      </w:r>
      <w:r>
        <w:fldChar w:fldCharType="begin"/>
      </w:r>
      <w:r>
        <w:instrText xml:space="preserve"> PAGEREF _Toc196191281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Reserve No. 27743 near Burswood Island amended</w:t>
      </w:r>
      <w:r>
        <w:tab/>
      </w:r>
      <w:r>
        <w:fldChar w:fldCharType="begin"/>
      </w:r>
      <w:r>
        <w:instrText xml:space="preserve"> PAGEREF _Toc196191282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Certain planning laws modified</w:t>
      </w:r>
      <w:r>
        <w:tab/>
      </w:r>
      <w:r>
        <w:fldChar w:fldCharType="begin"/>
      </w:r>
      <w:r>
        <w:instrText xml:space="preserve"> PAGEREF _Toc196191283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Survey, dedication, management etc. of certain streets</w:t>
      </w:r>
      <w:r>
        <w:tab/>
      </w:r>
      <w:r>
        <w:fldChar w:fldCharType="begin"/>
      </w:r>
      <w:r>
        <w:instrText xml:space="preserve"> PAGEREF _Toc196191284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Entrenchment of clause 17A of, and Schedule B to, Agreement</w:t>
      </w:r>
      <w:r>
        <w:tab/>
      </w:r>
      <w:r>
        <w:fldChar w:fldCharType="begin"/>
      </w:r>
      <w:r>
        <w:instrText xml:space="preserve"> PAGEREF _Toc196191285 \h </w:instrText>
      </w:r>
      <w:r>
        <w:fldChar w:fldCharType="separate"/>
      </w:r>
      <w:r>
        <w:t>8</w:t>
      </w:r>
      <w:r>
        <w:fldChar w:fldCharType="end"/>
      </w:r>
    </w:p>
    <w:p>
      <w:pPr>
        <w:pStyle w:val="TOC8"/>
        <w:rPr>
          <w:sz w:val="24"/>
          <w:szCs w:val="24"/>
        </w:rPr>
      </w:pPr>
      <w:r>
        <w:rPr>
          <w:szCs w:val="24"/>
        </w:rPr>
        <w:t>11.</w:t>
      </w:r>
      <w:r>
        <w:rPr>
          <w:szCs w:val="24"/>
        </w:rPr>
        <w:tab/>
        <w:t>Terms used in sections 12 to 17</w:t>
      </w:r>
      <w:r>
        <w:tab/>
      </w:r>
      <w:r>
        <w:fldChar w:fldCharType="begin"/>
      </w:r>
      <w:r>
        <w:instrText xml:space="preserve"> PAGEREF _Toc196191286 \h </w:instrText>
      </w:r>
      <w:r>
        <w:fldChar w:fldCharType="separate"/>
      </w:r>
      <w:r>
        <w:t>8</w:t>
      </w:r>
      <w:r>
        <w:fldChar w:fldCharType="end"/>
      </w:r>
    </w:p>
    <w:p>
      <w:pPr>
        <w:pStyle w:val="TOC8"/>
        <w:rPr>
          <w:sz w:val="24"/>
          <w:szCs w:val="24"/>
        </w:rPr>
      </w:pPr>
      <w:r>
        <w:rPr>
          <w:szCs w:val="24"/>
        </w:rPr>
        <w:t>12.</w:t>
      </w:r>
      <w:r>
        <w:rPr>
          <w:szCs w:val="24"/>
        </w:rPr>
        <w:tab/>
        <w:t>Certain shareholdings to be notified to the Commission</w:t>
      </w:r>
      <w:r>
        <w:tab/>
      </w:r>
      <w:r>
        <w:fldChar w:fldCharType="begin"/>
      </w:r>
      <w:r>
        <w:instrText xml:space="preserve"> PAGEREF _Toc196191287 \h </w:instrText>
      </w:r>
      <w:r>
        <w:fldChar w:fldCharType="separate"/>
      </w:r>
      <w:r>
        <w:t>9</w:t>
      </w:r>
      <w:r>
        <w:fldChar w:fldCharType="end"/>
      </w:r>
    </w:p>
    <w:p>
      <w:pPr>
        <w:pStyle w:val="TOC8"/>
        <w:rPr>
          <w:sz w:val="24"/>
          <w:szCs w:val="24"/>
        </w:rPr>
      </w:pPr>
      <w:r>
        <w:rPr>
          <w:szCs w:val="24"/>
        </w:rPr>
        <w:lastRenderedPageBreak/>
        <w:t>13.</w:t>
      </w:r>
      <w:r>
        <w:rPr>
          <w:szCs w:val="24"/>
        </w:rPr>
        <w:tab/>
        <w:t>Certain shareholders to be approved by the Commission</w:t>
      </w:r>
      <w:r>
        <w:tab/>
      </w:r>
      <w:r>
        <w:fldChar w:fldCharType="begin"/>
      </w:r>
      <w:r>
        <w:instrText xml:space="preserve"> PAGEREF _Toc196191288 \h </w:instrText>
      </w:r>
      <w:r>
        <w:fldChar w:fldCharType="separate"/>
      </w:r>
      <w:r>
        <w:t>9</w:t>
      </w:r>
      <w:r>
        <w:fldChar w:fldCharType="end"/>
      </w:r>
    </w:p>
    <w:p>
      <w:pPr>
        <w:pStyle w:val="TOC8"/>
        <w:rPr>
          <w:sz w:val="24"/>
          <w:szCs w:val="24"/>
        </w:rPr>
      </w:pPr>
      <w:r>
        <w:rPr>
          <w:szCs w:val="24"/>
        </w:rPr>
        <w:t>14.</w:t>
      </w:r>
      <w:r>
        <w:rPr>
          <w:szCs w:val="24"/>
        </w:rPr>
        <w:tab/>
        <w:t>Probity approval notices, application for etc.</w:t>
      </w:r>
      <w:r>
        <w:tab/>
      </w:r>
      <w:r>
        <w:fldChar w:fldCharType="begin"/>
      </w:r>
      <w:r>
        <w:instrText xml:space="preserve"> PAGEREF _Toc196191289 \h </w:instrText>
      </w:r>
      <w:r>
        <w:fldChar w:fldCharType="separate"/>
      </w:r>
      <w:r>
        <w:t>10</w:t>
      </w:r>
      <w:r>
        <w:fldChar w:fldCharType="end"/>
      </w:r>
    </w:p>
    <w:p>
      <w:pPr>
        <w:pStyle w:val="TOC8"/>
        <w:rPr>
          <w:sz w:val="24"/>
          <w:szCs w:val="24"/>
        </w:rPr>
      </w:pPr>
      <w:r>
        <w:rPr>
          <w:szCs w:val="24"/>
        </w:rPr>
        <w:t>15.</w:t>
      </w:r>
      <w:r>
        <w:rPr>
          <w:szCs w:val="24"/>
        </w:rPr>
        <w:tab/>
        <w:t>Probity approval notice, cancellation of</w:t>
      </w:r>
      <w:r>
        <w:tab/>
      </w:r>
      <w:r>
        <w:fldChar w:fldCharType="begin"/>
      </w:r>
      <w:r>
        <w:instrText xml:space="preserve"> PAGEREF _Toc196191290 \h </w:instrText>
      </w:r>
      <w:r>
        <w:fldChar w:fldCharType="separate"/>
      </w:r>
      <w:r>
        <w:t>11</w:t>
      </w:r>
      <w:r>
        <w:fldChar w:fldCharType="end"/>
      </w:r>
    </w:p>
    <w:p>
      <w:pPr>
        <w:pStyle w:val="TOC8"/>
        <w:rPr>
          <w:sz w:val="24"/>
          <w:szCs w:val="24"/>
        </w:rPr>
      </w:pPr>
      <w:r>
        <w:rPr>
          <w:szCs w:val="24"/>
        </w:rPr>
        <w:t>16.</w:t>
      </w:r>
      <w:r>
        <w:rPr>
          <w:szCs w:val="24"/>
        </w:rPr>
        <w:tab/>
        <w:t>Intention to order disposal of shares, notice of</w:t>
      </w:r>
      <w:r>
        <w:tab/>
      </w:r>
      <w:r>
        <w:fldChar w:fldCharType="begin"/>
      </w:r>
      <w:r>
        <w:instrText xml:space="preserve"> PAGEREF _Toc196191291 \h </w:instrText>
      </w:r>
      <w:r>
        <w:fldChar w:fldCharType="separate"/>
      </w:r>
      <w:r>
        <w:t>11</w:t>
      </w:r>
      <w:r>
        <w:fldChar w:fldCharType="end"/>
      </w:r>
    </w:p>
    <w:p>
      <w:pPr>
        <w:pStyle w:val="TOC8"/>
        <w:rPr>
          <w:sz w:val="24"/>
          <w:szCs w:val="24"/>
        </w:rPr>
      </w:pPr>
      <w:r>
        <w:rPr>
          <w:szCs w:val="24"/>
        </w:rPr>
        <w:t>17.</w:t>
      </w:r>
      <w:r>
        <w:rPr>
          <w:szCs w:val="24"/>
        </w:rPr>
        <w:tab/>
        <w:t>Certain shareholders may be ordered to dispose of shares</w:t>
      </w:r>
      <w:r>
        <w:tab/>
      </w:r>
      <w:r>
        <w:fldChar w:fldCharType="begin"/>
      </w:r>
      <w:r>
        <w:instrText xml:space="preserve"> PAGEREF _Toc196191292 \h </w:instrText>
      </w:r>
      <w:r>
        <w:fldChar w:fldCharType="separate"/>
      </w:r>
      <w:r>
        <w:t>12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Schedule 5</w:t>
      </w:r>
    </w:p>
    <w:p>
      <w:pPr>
        <w:pStyle w:val="TOC2"/>
        <w:tabs>
          <w:tab w:val="right" w:leader="dot" w:pos="7086"/>
        </w:tabs>
        <w:rPr>
          <w:b w:val="0"/>
          <w:sz w:val="24"/>
          <w:szCs w:val="24"/>
        </w:rPr>
      </w:pPr>
      <w:r>
        <w:rPr>
          <w:szCs w:val="28"/>
        </w:rPr>
        <w:t>Schedule 6</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Schedule 8</w:t>
      </w:r>
    </w:p>
    <w:p>
      <w:pPr>
        <w:pStyle w:val="TOC2"/>
        <w:tabs>
          <w:tab w:val="right" w:leader="dot" w:pos="7086"/>
        </w:tabs>
        <w:rPr>
          <w:b w:val="0"/>
          <w:sz w:val="24"/>
          <w:szCs w:val="24"/>
        </w:rPr>
      </w:pPr>
      <w:r>
        <w:rPr>
          <w:szCs w:val="28"/>
        </w:rPr>
        <w:t>Schedule 9</w:t>
      </w:r>
    </w:p>
    <w:p>
      <w:pPr>
        <w:pStyle w:val="TOC2"/>
        <w:tabs>
          <w:tab w:val="right" w:leader="dot" w:pos="7086"/>
        </w:tabs>
        <w:rPr>
          <w:b w:val="0"/>
          <w:sz w:val="24"/>
          <w:szCs w:val="24"/>
        </w:rPr>
      </w:pPr>
      <w:r>
        <w:rPr>
          <w:szCs w:val="28"/>
        </w:rPr>
        <w:t>Schedule 10</w:t>
      </w:r>
    </w:p>
    <w:p>
      <w:pPr>
        <w:pStyle w:val="TOC2"/>
        <w:tabs>
          <w:tab w:val="right" w:leader="dot" w:pos="7086"/>
        </w:tabs>
        <w:rPr>
          <w:b w:val="0"/>
          <w:sz w:val="24"/>
          <w:szCs w:val="24"/>
        </w:rPr>
      </w:pPr>
      <w:r>
        <w:rPr>
          <w:szCs w:val="28"/>
        </w:rPr>
        <w:t>Schedule 11 — Tenth Supplementary Agreement</w:t>
      </w:r>
    </w:p>
    <w:p>
      <w:pPr>
        <w:pStyle w:val="TOC2"/>
        <w:tabs>
          <w:tab w:val="right" w:leader="dot" w:pos="7086"/>
        </w:tabs>
        <w:rPr>
          <w:b w:val="0"/>
          <w:sz w:val="24"/>
          <w:szCs w:val="24"/>
        </w:rPr>
      </w:pPr>
      <w:r>
        <w:rPr>
          <w:szCs w:val="28"/>
        </w:rPr>
        <w:t>Schedule 12 — Eleventh Supplementary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_Toc196191306 \h </w:instrText>
      </w:r>
      <w:r>
        <w:fldChar w:fldCharType="separate"/>
      </w:r>
      <w:r>
        <w:t>140</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after="840"/>
      </w:pPr>
      <w:r>
        <w:t xml:space="preserve">Casino (Burswood Island)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_Toc196191271"/>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2" w:name="_Toc196191272"/>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3" w:name="_Toc196191273"/>
      <w:r>
        <w:rPr>
          <w:rStyle w:val="CharSectno"/>
        </w:rPr>
        <w:t>3</w:t>
      </w:r>
      <w:r>
        <w:rPr>
          <w:snapToGrid w:val="0"/>
        </w:rPr>
        <w:t>.</w:t>
      </w:r>
      <w:r>
        <w:rPr>
          <w:snapToGrid w:val="0"/>
        </w:rPr>
        <w:tab/>
        <w:t>Terms used in this Act</w:t>
      </w:r>
      <w:bookmarkEnd w:id="3"/>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 and</w:t>
      </w:r>
    </w:p>
    <w:p>
      <w:pPr>
        <w:pStyle w:val="Defsubpara"/>
        <w:rPr>
          <w:snapToGrid w:val="0"/>
        </w:rPr>
      </w:pPr>
      <w:r>
        <w:rPr>
          <w:snapToGrid w:val="0"/>
        </w:rPr>
        <w:tab/>
        <w:t>(ii)</w:t>
      </w:r>
      <w:r>
        <w:rPr>
          <w:snapToGrid w:val="0"/>
        </w:rPr>
        <w:tab/>
        <w:t>the Second Supplementary Agreement; and</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r>
        <w:rPr>
          <w:snapToGrid w:val="0"/>
        </w:rPr>
        <w:t xml:space="preserve"> and</w:t>
      </w:r>
    </w:p>
    <w:p>
      <w:pPr>
        <w:pStyle w:val="Defsubpara"/>
      </w:pPr>
      <w:r>
        <w:tab/>
        <w:t>(v)</w:t>
      </w:r>
      <w:r>
        <w:tab/>
        <w:t>the Eleventh Supplementary Agreement;</w:t>
      </w:r>
    </w:p>
    <w:p>
      <w:pPr>
        <w:pStyle w:val="Defstart"/>
      </w:pPr>
      <w:r>
        <w:rPr>
          <w:b/>
        </w:rPr>
        <w:tab/>
      </w:r>
      <w:r>
        <w:rPr>
          <w:rStyle w:val="CharDefText"/>
        </w:rPr>
        <w:t>the Eighth Supplementary Agreement</w:t>
      </w:r>
      <w:r>
        <w:t xml:space="preserve"> means the Eighth Supplementary Agreement, a copy of which is set out in Schedule 9;</w:t>
      </w:r>
    </w:p>
    <w:p>
      <w:pPr>
        <w:pStyle w:val="Defstart"/>
      </w:pPr>
      <w:r>
        <w:rPr>
          <w:b/>
        </w:rPr>
        <w:tab/>
      </w:r>
      <w:r>
        <w:rPr>
          <w:rStyle w:val="CharDefText"/>
        </w:rPr>
        <w:t>the Eleventh Supplementary Agreement</w:t>
      </w:r>
      <w:r>
        <w:t xml:space="preserve"> means the Eleventh Supplementary Agreement, a copy of which is set out in Schedule 12;</w:t>
      </w:r>
    </w:p>
    <w:p>
      <w:pPr>
        <w:pStyle w:val="Defstart"/>
      </w:pPr>
      <w:r>
        <w:rPr>
          <w:b/>
        </w:rPr>
        <w:tab/>
      </w:r>
      <w:r>
        <w:rPr>
          <w:rStyle w:val="CharDefText"/>
        </w:rPr>
        <w:t>the Resort Lands</w:t>
      </w:r>
      <w:r>
        <w:t xml:space="preserve"> means the combined areas of the Resort Site and the Site as respectively defined by the Agreement;</w:t>
      </w:r>
    </w:p>
    <w:p>
      <w:pPr>
        <w:pStyle w:val="Defstart"/>
      </w:pPr>
      <w:r>
        <w:rPr>
          <w:b/>
        </w:rPr>
        <w:tab/>
      </w:r>
      <w:r>
        <w:rPr>
          <w:rStyle w:val="CharDefText"/>
        </w:rPr>
        <w:t>the Second Supplementary Agreement</w:t>
      </w:r>
      <w:r>
        <w:t xml:space="preserve"> means the Second Supplementary Agreement, a copy of which is set out in Schedule 3;</w:t>
      </w:r>
    </w:p>
    <w:p>
      <w:pPr>
        <w:pStyle w:val="Defstart"/>
      </w:pPr>
      <w:r>
        <w:rPr>
          <w:b/>
        </w:rPr>
        <w:tab/>
      </w:r>
      <w:r>
        <w:rPr>
          <w:rStyle w:val="CharDefText"/>
        </w:rPr>
        <w:t>the Seventh Supplementary Agreement</w:t>
      </w:r>
      <w:r>
        <w:t xml:space="preserve"> means the Seventh Supplementary Agreement, a copy of which is set out in Schedule 4;</w:t>
      </w:r>
    </w:p>
    <w:p>
      <w:pPr>
        <w:pStyle w:val="Defstart"/>
      </w:pPr>
      <w:r>
        <w:rPr>
          <w:b/>
        </w:rPr>
        <w:tab/>
      </w:r>
      <w:r>
        <w:rPr>
          <w:rStyle w:val="CharDefText"/>
        </w:rPr>
        <w:t>the Supplementary Agreement</w:t>
      </w:r>
      <w:r>
        <w:t xml:space="preserve"> means the Supplementary Agreement, a copy of which is set out in Schedule 2.</w:t>
      </w:r>
    </w:p>
    <w:p>
      <w:pPr>
        <w:pStyle w:val="Footnotesection"/>
      </w:pPr>
      <w:r>
        <w:tab/>
        <w:t>[Section 3 amended by No. 44 of 1987 s. 4; No. 15 of 1990 s. 4; No. 14 of 1996 s. 4; No. 20 of 1997 s. 4; No. 51 of 2003 s. 4; No. 17 of 2008 s. 4.]</w:t>
      </w:r>
    </w:p>
    <w:p>
      <w:pPr>
        <w:pStyle w:val="Heading5"/>
        <w:rPr>
          <w:snapToGrid w:val="0"/>
        </w:rPr>
      </w:pPr>
      <w:bookmarkStart w:id="4" w:name="_Toc196191274"/>
      <w:r>
        <w:rPr>
          <w:rStyle w:val="CharSectno"/>
        </w:rPr>
        <w:t>3A</w:t>
      </w:r>
      <w:r>
        <w:rPr>
          <w:snapToGrid w:val="0"/>
        </w:rPr>
        <w:t xml:space="preserve">. </w:t>
      </w:r>
      <w:r>
        <w:rPr>
          <w:snapToGrid w:val="0"/>
        </w:rPr>
        <w:tab/>
        <w:t>Certain agreements altering Agreement capable of being scheduled to Act by order</w:t>
      </w:r>
      <w:bookmarkEnd w:id="4"/>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5" w:name="_Toc196191275"/>
      <w:r>
        <w:rPr>
          <w:rStyle w:val="CharSectno"/>
        </w:rPr>
        <w:t>4</w:t>
      </w:r>
      <w:r>
        <w:rPr>
          <w:snapToGrid w:val="0"/>
        </w:rPr>
        <w:t>.</w:t>
      </w:r>
      <w:r>
        <w:rPr>
          <w:snapToGrid w:val="0"/>
        </w:rPr>
        <w:tab/>
        <w:t>Agreement ratified and implementation authorised</w:t>
      </w:r>
      <w:bookmarkEnd w:id="5"/>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6" w:name="_Toc196191276"/>
      <w:r>
        <w:rPr>
          <w:rStyle w:val="CharSectno"/>
        </w:rPr>
        <w:t>4A</w:t>
      </w:r>
      <w:r>
        <w:rPr>
          <w:snapToGrid w:val="0"/>
        </w:rPr>
        <w:t xml:space="preserve">. </w:t>
      </w:r>
      <w:r>
        <w:rPr>
          <w:snapToGrid w:val="0"/>
        </w:rPr>
        <w:tab/>
        <w:t>Supplementary Agreement ratified and implementation authorised</w:t>
      </w:r>
      <w:bookmarkEnd w:id="6"/>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7" w:name="_Toc196191277"/>
      <w:r>
        <w:rPr>
          <w:rStyle w:val="CharSectno"/>
        </w:rPr>
        <w:t>4B</w:t>
      </w:r>
      <w:r>
        <w:rPr>
          <w:snapToGrid w:val="0"/>
        </w:rPr>
        <w:t xml:space="preserve">. </w:t>
      </w:r>
      <w:r>
        <w:rPr>
          <w:snapToGrid w:val="0"/>
        </w:rPr>
        <w:tab/>
        <w:t>Second Supplementary Agreement ratified and implementation authorised</w:t>
      </w:r>
      <w:bookmarkEnd w:id="7"/>
      <w:r>
        <w:rPr>
          <w:snapToGrid w:val="0"/>
        </w:rPr>
        <w:t xml:space="preserve"> </w:t>
      </w:r>
    </w:p>
    <w:p>
      <w:pPr>
        <w:pStyle w:val="Subsection"/>
        <w:spacing w:before="120"/>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8" w:name="_Toc196191278"/>
      <w:r>
        <w:rPr>
          <w:rStyle w:val="CharSectno"/>
        </w:rPr>
        <w:t>4C</w:t>
      </w:r>
      <w:r>
        <w:rPr>
          <w:snapToGrid w:val="0"/>
        </w:rPr>
        <w:t xml:space="preserve">. </w:t>
      </w:r>
      <w:r>
        <w:rPr>
          <w:snapToGrid w:val="0"/>
        </w:rPr>
        <w:tab/>
        <w:t>Seventh Supplementary Agreement ratified and implementation authorised</w:t>
      </w:r>
      <w:bookmarkEnd w:id="8"/>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9" w:name="_Toc196191279"/>
      <w:r>
        <w:rPr>
          <w:rStyle w:val="CharSectno"/>
        </w:rPr>
        <w:t>4D</w:t>
      </w:r>
      <w:r>
        <w:t>.</w:t>
      </w:r>
      <w:r>
        <w:tab/>
        <w:t>Eighth Supplementary Agreement ratified and implementation authorised</w:t>
      </w:r>
      <w:bookmarkEnd w:id="9"/>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pPr>
      <w:bookmarkStart w:id="10" w:name="_Toc168216850"/>
      <w:bookmarkStart w:id="11" w:name="_Toc196188648"/>
      <w:bookmarkStart w:id="12" w:name="_Toc196191280"/>
      <w:r>
        <w:rPr>
          <w:rStyle w:val="CharSectno"/>
        </w:rPr>
        <w:t>4E</w:t>
      </w:r>
      <w:r>
        <w:t>.</w:t>
      </w:r>
      <w:r>
        <w:tab/>
        <w:t>Eleventh Supplementary Agreement ratified and implementation authorised</w:t>
      </w:r>
      <w:bookmarkEnd w:id="10"/>
      <w:bookmarkEnd w:id="11"/>
      <w:bookmarkEnd w:id="12"/>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by No. 17 of 2008 s. 5.]</w:t>
      </w:r>
    </w:p>
    <w:p>
      <w:pPr>
        <w:pStyle w:val="Heading5"/>
        <w:rPr>
          <w:snapToGrid w:val="0"/>
        </w:rPr>
      </w:pPr>
      <w:bookmarkStart w:id="13" w:name="_Toc196191281"/>
      <w:r>
        <w:rPr>
          <w:rStyle w:val="CharSectno"/>
        </w:rPr>
        <w:t>5</w:t>
      </w:r>
      <w:r>
        <w:rPr>
          <w:snapToGrid w:val="0"/>
        </w:rPr>
        <w:t>.</w:t>
      </w:r>
      <w:r>
        <w:rPr>
          <w:snapToGrid w:val="0"/>
        </w:rPr>
        <w:tab/>
        <w:t>Reserves Nos. 23251 and 19631 at Burswood Island cancelled</w:t>
      </w:r>
      <w:bookmarkEnd w:id="13"/>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14" w:name="_Toc196191282"/>
      <w:r>
        <w:rPr>
          <w:rStyle w:val="CharSectno"/>
        </w:rPr>
        <w:t>6</w:t>
      </w:r>
      <w:r>
        <w:rPr>
          <w:snapToGrid w:val="0"/>
        </w:rPr>
        <w:t>.</w:t>
      </w:r>
      <w:r>
        <w:rPr>
          <w:snapToGrid w:val="0"/>
        </w:rPr>
        <w:tab/>
        <w:t>Reserve No. 27743 near Burswood Island amended</w:t>
      </w:r>
      <w:bookmarkEnd w:id="14"/>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15" w:name="_Toc196191283"/>
      <w:r>
        <w:rPr>
          <w:rStyle w:val="CharSectno"/>
        </w:rPr>
        <w:t>7</w:t>
      </w:r>
      <w:r>
        <w:rPr>
          <w:snapToGrid w:val="0"/>
        </w:rPr>
        <w:t>.</w:t>
      </w:r>
      <w:r>
        <w:rPr>
          <w:snapToGrid w:val="0"/>
        </w:rPr>
        <w:tab/>
        <w:t>Certain planning laws modified</w:t>
      </w:r>
      <w:bookmarkEnd w:id="15"/>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the Resort Site</w:t>
      </w:r>
      <w:r>
        <w:t xml:space="preserve"> and </w:t>
      </w:r>
      <w:r>
        <w:rPr>
          <w:rStyle w:val="CharDefText"/>
        </w:rPr>
        <w:t>the Site</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16" w:name="_Toc196191284"/>
      <w:r>
        <w:rPr>
          <w:rStyle w:val="CharSectno"/>
        </w:rPr>
        <w:t>8</w:t>
      </w:r>
      <w:r>
        <w:rPr>
          <w:snapToGrid w:val="0"/>
        </w:rPr>
        <w:t>.</w:t>
      </w:r>
      <w:r>
        <w:rPr>
          <w:snapToGrid w:val="0"/>
        </w:rPr>
        <w:tab/>
        <w:t>Survey, dedication, management etc. of certain streets</w:t>
      </w:r>
      <w:bookmarkEnd w:id="16"/>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spacing w:before="120"/>
        <w:rPr>
          <w:snapToGrid w:val="0"/>
        </w:rPr>
      </w:pPr>
      <w:r>
        <w:rPr>
          <w:snapToGrid w:val="0"/>
        </w:rPr>
        <w:tab/>
        <w:t>(3)</w:t>
      </w:r>
      <w:r>
        <w:rPr>
          <w:snapToGrid w:val="0"/>
        </w:rPr>
        <w:tab/>
        <w:t>A street 6 metres or less in width shall not be dedicated under subsection (2).</w:t>
      </w:r>
    </w:p>
    <w:p>
      <w:pPr>
        <w:pStyle w:val="Subsection"/>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spacing w:before="120"/>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the 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the 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by No. 14 of 1996 s. 4.] </w:t>
      </w:r>
    </w:p>
    <w:p>
      <w:pPr>
        <w:pStyle w:val="Ednotesection"/>
      </w:pPr>
      <w:r>
        <w:t>[</w:t>
      </w:r>
      <w:r>
        <w:rPr>
          <w:b/>
          <w:bCs/>
        </w:rPr>
        <w:t>9.</w:t>
      </w:r>
      <w:r>
        <w:tab/>
        <w:t>Omitted under the Reprints Act 1984 s. 7(4)(e).]</w:t>
      </w:r>
    </w:p>
    <w:p>
      <w:pPr>
        <w:pStyle w:val="Heading5"/>
        <w:rPr>
          <w:snapToGrid w:val="0"/>
        </w:rPr>
      </w:pPr>
      <w:bookmarkStart w:id="17" w:name="_Toc196191285"/>
      <w:r>
        <w:rPr>
          <w:rStyle w:val="CharSectno"/>
        </w:rPr>
        <w:t>10</w:t>
      </w:r>
      <w:r>
        <w:rPr>
          <w:snapToGrid w:val="0"/>
        </w:rPr>
        <w:t>.</w:t>
      </w:r>
      <w:r>
        <w:rPr>
          <w:snapToGrid w:val="0"/>
        </w:rPr>
        <w:tab/>
        <w:t>Entrenchment of clause 17A of, and Schedule B to, Agreement</w:t>
      </w:r>
      <w:bookmarkEnd w:id="17"/>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by No. 20 of 1997 s. 7; amended by No. 51 of 2003 s. 6.]</w:t>
      </w:r>
    </w:p>
    <w:p>
      <w:pPr>
        <w:pStyle w:val="Heading5"/>
      </w:pPr>
      <w:bookmarkStart w:id="18" w:name="_Toc196191286"/>
      <w:r>
        <w:rPr>
          <w:rStyle w:val="CharSectno"/>
        </w:rPr>
        <w:t>11</w:t>
      </w:r>
      <w:r>
        <w:t>.</w:t>
      </w:r>
      <w:r>
        <w:tab/>
        <w:t>Terms used in sections 12 to 17</w:t>
      </w:r>
      <w:bookmarkEnd w:id="18"/>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19" w:name="_Toc196191287"/>
      <w:r>
        <w:rPr>
          <w:rStyle w:val="CharSectno"/>
        </w:rPr>
        <w:t>12</w:t>
      </w:r>
      <w:r>
        <w:t>.</w:t>
      </w:r>
      <w:r>
        <w:tab/>
        <w:t>Certain shareholdings to be notified to the Commission</w:t>
      </w:r>
      <w:bookmarkEnd w:id="19"/>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20" w:name="_Toc196191288"/>
      <w:r>
        <w:rPr>
          <w:rStyle w:val="CharSectno"/>
        </w:rPr>
        <w:t>13</w:t>
      </w:r>
      <w:r>
        <w:t>.</w:t>
      </w:r>
      <w:r>
        <w:tab/>
        <w:t>Certain shareholders to be approved by the Commission</w:t>
      </w:r>
      <w:bookmarkEnd w:id="20"/>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21" w:name="_Toc196191289"/>
      <w:r>
        <w:rPr>
          <w:rStyle w:val="CharSectno"/>
        </w:rPr>
        <w:t>14</w:t>
      </w:r>
      <w:r>
        <w:t>.</w:t>
      </w:r>
      <w:r>
        <w:tab/>
        <w:t>Probity approval notices, application for etc.</w:t>
      </w:r>
      <w:bookmarkEnd w:id="21"/>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22" w:name="_Toc196191290"/>
      <w:r>
        <w:rPr>
          <w:rStyle w:val="CharSectno"/>
        </w:rPr>
        <w:t>15</w:t>
      </w:r>
      <w:r>
        <w:t>.</w:t>
      </w:r>
      <w:r>
        <w:tab/>
        <w:t>Probity approval notice, cancellation of</w:t>
      </w:r>
      <w:bookmarkEnd w:id="22"/>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23" w:name="_Toc196191291"/>
      <w:r>
        <w:rPr>
          <w:rStyle w:val="CharSectno"/>
        </w:rPr>
        <w:t>16</w:t>
      </w:r>
      <w:r>
        <w:t>.</w:t>
      </w:r>
      <w:r>
        <w:tab/>
        <w:t>Intention to order disposal of shares, notice of</w:t>
      </w:r>
      <w:bookmarkEnd w:id="23"/>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24" w:name="_Toc196191292"/>
      <w:r>
        <w:rPr>
          <w:rStyle w:val="CharSectno"/>
        </w:rPr>
        <w:t>17</w:t>
      </w:r>
      <w:r>
        <w:t>.</w:t>
      </w:r>
      <w:r>
        <w:tab/>
        <w:t>Certain shareholders may be ordered to dispose of shares</w:t>
      </w:r>
      <w:bookmarkEnd w:id="24"/>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25" w:name="_Toc189454813"/>
      <w:bookmarkStart w:id="26" w:name="_Toc196191293"/>
      <w:r>
        <w:rPr>
          <w:rStyle w:val="CharSchNo"/>
        </w:rPr>
        <w:t>Schedule 1</w:t>
      </w:r>
      <w:bookmarkEnd w:id="25"/>
      <w:bookmarkEnd w:id="26"/>
    </w:p>
    <w:p>
      <w:pPr>
        <w:pStyle w:val="yFootnoteheading"/>
      </w:pPr>
      <w:r>
        <w:tab/>
        <w:t>[Heading amended by No. 44 of 1987 s. 8.]</w:t>
      </w:r>
    </w:p>
    <w:p>
      <w:pPr>
        <w:pStyle w:val="yShoulderClause"/>
      </w:pPr>
      <w:r>
        <w:t>(Section (3))</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keepNext/>
        <w:keepLines/>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by No. 44 of 1987 s. 8.]</w:t>
      </w:r>
    </w:p>
    <w:p>
      <w:pPr>
        <w:pStyle w:val="yScheduleHeading"/>
      </w:pPr>
      <w:bookmarkStart w:id="27" w:name="_Toc189454814"/>
      <w:bookmarkStart w:id="28" w:name="_Toc196191294"/>
      <w:r>
        <w:rPr>
          <w:rStyle w:val="CharSchNo"/>
        </w:rPr>
        <w:t>Schedule 2</w:t>
      </w:r>
      <w:bookmarkEnd w:id="27"/>
      <w:bookmarkEnd w:id="28"/>
    </w:p>
    <w:p>
      <w:pPr>
        <w:pStyle w:val="yShoulderClause"/>
      </w:pPr>
      <w:r>
        <w:t>(Section 3)</w:t>
      </w:r>
    </w:p>
    <w:p>
      <w:pPr>
        <w:pStyle w:val="yMiscellaneousHeading"/>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29" w:name="_Toc189454815"/>
      <w:bookmarkStart w:id="30" w:name="_Toc196191295"/>
      <w:r>
        <w:rPr>
          <w:rStyle w:val="CharSchNo"/>
        </w:rPr>
        <w:t>Schedule 3</w:t>
      </w:r>
      <w:bookmarkEnd w:id="29"/>
      <w:bookmarkEnd w:id="30"/>
    </w:p>
    <w:p>
      <w:pPr>
        <w:pStyle w:val="yShoulderClause"/>
      </w:pPr>
      <w:r>
        <w:t>(Section 3)</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31" w:name="_Toc189454816"/>
      <w:bookmarkStart w:id="32" w:name="_Toc196191296"/>
      <w:r>
        <w:rPr>
          <w:rStyle w:val="CharSchNo"/>
        </w:rPr>
        <w:t>Schedule 4</w:t>
      </w:r>
      <w:bookmarkEnd w:id="31"/>
      <w:bookmarkEnd w:id="32"/>
    </w:p>
    <w:p>
      <w:pPr>
        <w:pStyle w:val="yShoulderClause"/>
      </w:pPr>
      <w:r>
        <w:t>(Section 3)</w:t>
      </w:r>
    </w:p>
    <w:p>
      <w:pPr>
        <w:pStyle w:val="yMiscellaneousBody"/>
        <w:jc w:val="center"/>
        <w:rPr>
          <w:b/>
        </w:rPr>
      </w:pPr>
      <w:r>
        <w:rPr>
          <w:b/>
        </w:rPr>
        <w:t>CASINO (BURSWOOD ISLAND)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33" w:name="_Toc189454817"/>
      <w:bookmarkStart w:id="34" w:name="_Toc196191297"/>
      <w:r>
        <w:rPr>
          <w:rStyle w:val="CharSchNo"/>
        </w:rPr>
        <w:t>Schedule 5</w:t>
      </w:r>
      <w:bookmarkEnd w:id="33"/>
      <w:bookmarkEnd w:id="34"/>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tabs>
                <w:tab w:val="left" w:pos="2040"/>
              </w:tabs>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35" w:name="_Toc189454818"/>
      <w:bookmarkStart w:id="36" w:name="_Toc196191298"/>
      <w:r>
        <w:rPr>
          <w:rStyle w:val="CharSchNo"/>
        </w:rPr>
        <w:t>Schedule 6</w:t>
      </w:r>
      <w:bookmarkEnd w:id="35"/>
      <w:bookmarkEnd w:id="36"/>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37" w:name="_Toc189454819"/>
      <w:bookmarkStart w:id="38" w:name="_Toc196191299"/>
      <w:r>
        <w:rPr>
          <w:rStyle w:val="CharSchNo"/>
        </w:rPr>
        <w:t>Schedule 7</w:t>
      </w:r>
      <w:bookmarkEnd w:id="37"/>
      <w:bookmarkEnd w:id="38"/>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39" w:name="_Toc189454820"/>
      <w:bookmarkStart w:id="40" w:name="_Toc196191300"/>
      <w:r>
        <w:rPr>
          <w:rStyle w:val="CharSchNo"/>
        </w:rPr>
        <w:t>Schedule 8</w:t>
      </w:r>
      <w:bookmarkEnd w:id="39"/>
      <w:bookmarkEnd w:id="40"/>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41" w:name="_Toc189454821"/>
      <w:bookmarkStart w:id="42" w:name="_Toc196191301"/>
      <w:r>
        <w:rPr>
          <w:rStyle w:val="CharSchNo"/>
        </w:rPr>
        <w:t>Schedule 9</w:t>
      </w:r>
      <w:bookmarkEnd w:id="41"/>
      <w:bookmarkEnd w:id="42"/>
    </w:p>
    <w:p>
      <w:pPr>
        <w:pStyle w:val="yShoulderClause"/>
      </w:pPr>
      <w:r>
        <w:t>[s. 3]</w:t>
      </w:r>
    </w:p>
    <w:p>
      <w:pPr>
        <w:pStyle w:val="yMiscellaneousHeading"/>
        <w:rPr>
          <w:b/>
          <w:sz w:val="28"/>
        </w:rPr>
      </w:pPr>
      <w:r>
        <w:rPr>
          <w:b/>
          <w:sz w:val="28"/>
        </w:rPr>
        <w:t>Casino (Burswood Island)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43" w:name="_Toc189454822"/>
      <w:bookmarkStart w:id="44" w:name="_Toc196191302"/>
      <w:r>
        <w:rPr>
          <w:rStyle w:val="CharSchNo"/>
        </w:rPr>
        <w:t>Schedule 10</w:t>
      </w:r>
      <w:bookmarkEnd w:id="43"/>
      <w:bookmarkEnd w:id="44"/>
    </w:p>
    <w:p>
      <w:pPr>
        <w:pStyle w:val="yShoulderClause"/>
      </w:pPr>
      <w:r>
        <w:t>[s. 3A]</w:t>
      </w:r>
    </w:p>
    <w:p>
      <w:pPr>
        <w:pStyle w:val="yMiscellaneousHeading"/>
        <w:rPr>
          <w:b/>
          <w:sz w:val="28"/>
        </w:rPr>
      </w:pPr>
      <w:r>
        <w:rPr>
          <w:b/>
          <w:sz w:val="28"/>
        </w:rPr>
        <w:t>Casino (Burswood Island)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45" w:name="GeneralTerms"/>
      <w:bookmarkEnd w:id="45"/>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pPr>
      <w:bookmarkStart w:id="46" w:name="_Toc189454823"/>
      <w:bookmarkStart w:id="47" w:name="_Toc196191303"/>
      <w:r>
        <w:rPr>
          <w:rStyle w:val="CharSchNo"/>
        </w:rPr>
        <w:t>Schedule 11</w:t>
      </w:r>
      <w:r>
        <w:t> — </w:t>
      </w:r>
      <w:r>
        <w:rPr>
          <w:rStyle w:val="CharSchText"/>
        </w:rPr>
        <w:t>Tenth Supplementary Agreement</w:t>
      </w:r>
      <w:bookmarkEnd w:id="46"/>
      <w:bookmarkEnd w:id="47"/>
    </w:p>
    <w:p>
      <w:pPr>
        <w:pStyle w:val="yShoulderClause"/>
      </w:pPr>
      <w:r>
        <w:t>[s. 3A]</w:t>
      </w:r>
    </w:p>
    <w:p>
      <w:pPr>
        <w:pStyle w:val="yMiscellaneousHeading"/>
        <w:rPr>
          <w:b/>
          <w:bCs/>
          <w:sz w:val="28"/>
        </w:rPr>
      </w:pPr>
      <w:r>
        <w:rPr>
          <w:b/>
          <w:bCs/>
          <w:sz w:val="28"/>
        </w:rPr>
        <w:t>Casino (Burswood Island)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for and on behalf of the State of Western Australia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in Gazette 12 Jun 2007 p. 2732</w:t>
      </w:r>
      <w:r>
        <w:noBreakHyphen/>
        <w:t>5.]</w:t>
      </w:r>
    </w:p>
    <w:p>
      <w:pPr>
        <w:pStyle w:val="yScheduleHeading"/>
      </w:pPr>
      <w:bookmarkStart w:id="48" w:name="_Toc159748039"/>
      <w:bookmarkStart w:id="49" w:name="_Toc159755126"/>
      <w:bookmarkStart w:id="50" w:name="_Toc159841418"/>
      <w:bookmarkStart w:id="51" w:name="_Toc159904728"/>
      <w:bookmarkStart w:id="52" w:name="_Toc159904868"/>
      <w:bookmarkStart w:id="53" w:name="_Toc159905545"/>
      <w:bookmarkStart w:id="54" w:name="_Toc159929106"/>
      <w:bookmarkStart w:id="55" w:name="_Toc164151768"/>
      <w:bookmarkStart w:id="56" w:name="_Toc164153952"/>
      <w:bookmarkStart w:id="57" w:name="_Toc164486168"/>
      <w:bookmarkStart w:id="58" w:name="_Toc164486179"/>
      <w:bookmarkStart w:id="59" w:name="_Toc164562670"/>
      <w:bookmarkStart w:id="60" w:name="_Toc164567409"/>
      <w:bookmarkStart w:id="61" w:name="_Toc164582587"/>
      <w:bookmarkStart w:id="62" w:name="_Toc164583425"/>
      <w:bookmarkStart w:id="63" w:name="_Toc165361994"/>
      <w:bookmarkStart w:id="64" w:name="_Toc165362009"/>
      <w:bookmarkStart w:id="65" w:name="_Toc165362308"/>
      <w:bookmarkStart w:id="66" w:name="_Toc165362317"/>
      <w:bookmarkStart w:id="67" w:name="_Toc165783138"/>
      <w:bookmarkStart w:id="68" w:name="_Toc166383471"/>
      <w:bookmarkStart w:id="69" w:name="_Toc166383838"/>
      <w:bookmarkStart w:id="70" w:name="_Toc166464704"/>
      <w:bookmarkStart w:id="71" w:name="_Toc168197948"/>
      <w:bookmarkStart w:id="72" w:name="_Toc168216852"/>
      <w:bookmarkStart w:id="73" w:name="_Toc196188650"/>
      <w:bookmarkStart w:id="74" w:name="_Toc196191304"/>
      <w:r>
        <w:rPr>
          <w:rStyle w:val="CharSchNo"/>
        </w:rPr>
        <w:t>Schedule 12</w:t>
      </w:r>
      <w:bookmarkEnd w:id="48"/>
      <w:bookmarkEnd w:id="49"/>
      <w:bookmarkEnd w:id="50"/>
      <w:bookmarkEnd w:id="51"/>
      <w:bookmarkEnd w:id="52"/>
      <w:bookmarkEnd w:id="53"/>
      <w:bookmarkEnd w:id="54"/>
      <w:bookmarkEnd w:id="55"/>
      <w:bookmarkEnd w:id="56"/>
      <w:bookmarkEnd w:id="57"/>
      <w:bookmarkEnd w:id="58"/>
      <w:r>
        <w:t xml:space="preserve"> — </w:t>
      </w:r>
      <w:r>
        <w:rPr>
          <w:rStyle w:val="CharSchText"/>
        </w:rPr>
        <w:t>Eleventh Supplementary Agreement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yShoulderClause"/>
      </w:pPr>
      <w:r>
        <w:t>[s. 3]</w:t>
      </w:r>
    </w:p>
    <w:p>
      <w:pPr>
        <w:pStyle w:val="yFootnoteheading"/>
      </w:pPr>
      <w:r>
        <w:tab/>
        <w:t>[Heading inserted by No. 17 of 2008 s. 6.]</w:t>
      </w:r>
    </w:p>
    <w:p>
      <w:pPr>
        <w:pStyle w:val="yMiscellaneousHeading"/>
        <w:keepNext w:val="0"/>
        <w:rPr>
          <w:b/>
          <w:sz w:val="28"/>
        </w:rPr>
      </w:pPr>
      <w:bookmarkStart w:id="75" w:name="_Toc142386687"/>
      <w:bookmarkStart w:id="76" w:name="_Toc159748041"/>
      <w:bookmarkStart w:id="77" w:name="_Toc159755128"/>
      <w:bookmarkStart w:id="78" w:name="_Toc159841420"/>
      <w:bookmarkStart w:id="79" w:name="_Toc159904730"/>
      <w:bookmarkStart w:id="80" w:name="_Toc159904870"/>
      <w:bookmarkStart w:id="81" w:name="_Toc159905547"/>
      <w:bookmarkStart w:id="82" w:name="_Toc159929108"/>
      <w:bookmarkStart w:id="83" w:name="_Toc164151770"/>
      <w:bookmarkStart w:id="84" w:name="_Toc164153954"/>
      <w:bookmarkStart w:id="85" w:name="_Toc164486170"/>
      <w:bookmarkStart w:id="86" w:name="_Toc164486181"/>
      <w:bookmarkStart w:id="87" w:name="_Toc164562672"/>
      <w:r>
        <w:rPr>
          <w:b/>
          <w:sz w:val="28"/>
        </w:rPr>
        <w:t>Casino (Burswood Island) Agreement</w:t>
      </w:r>
      <w:bookmarkEnd w:id="75"/>
    </w:p>
    <w:p>
      <w:pPr>
        <w:pStyle w:val="yMiscellaneousBody"/>
        <w:jc w:val="center"/>
      </w:pPr>
      <w:bookmarkStart w:id="88" w:name="_Toc142386688"/>
      <w:r>
        <w:t>ELEVENTH SUPPLEMENTARY AGREEMENT</w:t>
      </w:r>
      <w:bookmarkEnd w:id="88"/>
    </w:p>
    <w:bookmarkEnd w:id="76"/>
    <w:bookmarkEnd w:id="77"/>
    <w:bookmarkEnd w:id="78"/>
    <w:bookmarkEnd w:id="79"/>
    <w:bookmarkEnd w:id="80"/>
    <w:bookmarkEnd w:id="81"/>
    <w:bookmarkEnd w:id="82"/>
    <w:bookmarkEnd w:id="83"/>
    <w:bookmarkEnd w:id="84"/>
    <w:bookmarkEnd w:id="85"/>
    <w:bookmarkEnd w:id="86"/>
    <w:bookmarkEnd w:id="87"/>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On the said Bill commencing to operate as an Act, this Agreement shall operate and take effect according to its terms notwithstanding the provisions of any Act or law of Western Australia.</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 xml:space="preserve">inserting after the definition of ““State” or “Western Australia””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expenditure on projects approved by the Rivers Management Minister for the protection and enhancement of ecological and community benefits and amenity of the Swan and Canning Rivers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for and on behalf of the State of Western Australia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89" w:name="_Toc189454824"/>
      <w:bookmarkStart w:id="90" w:name="_Toc196191305"/>
      <w:r>
        <w:t>Notes</w:t>
      </w:r>
      <w:bookmarkEnd w:id="89"/>
      <w:bookmarkEnd w:id="90"/>
    </w:p>
    <w:p>
      <w:pPr>
        <w:pStyle w:val="nSubsection"/>
        <w:rPr>
          <w:snapToGrid w:val="0"/>
        </w:rPr>
      </w:pPr>
      <w:r>
        <w:rPr>
          <w:snapToGrid w:val="0"/>
          <w:vertAlign w:val="superscript"/>
        </w:rPr>
        <w:t>1</w:t>
      </w:r>
      <w:r>
        <w:rPr>
          <w:snapToGrid w:val="0"/>
        </w:rPr>
        <w:tab/>
        <w:t xml:space="preserve">This is a compilation of the </w:t>
      </w:r>
      <w:r>
        <w:rPr>
          <w:i/>
          <w:noProof/>
          <w:snapToGrid w:val="0"/>
        </w:rPr>
        <w:t>Casino (Burswood Island) Agreement Act 1985</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91" w:name="_Toc196191306"/>
      <w:r>
        <w:rPr>
          <w:snapToGrid w:val="0"/>
        </w:rPr>
        <w:t>Compilation table</w:t>
      </w:r>
      <w:bookmarkEnd w:id="9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Casino (Burswood Island) Agreement Act 1985</w:t>
            </w:r>
          </w:p>
        </w:tc>
        <w:tc>
          <w:tcPr>
            <w:tcW w:w="1134" w:type="dxa"/>
            <w:tcBorders>
              <w:top w:val="single" w:sz="8" w:space="0" w:color="auto"/>
            </w:tcBorders>
          </w:tcPr>
          <w:p>
            <w:pPr>
              <w:pStyle w:val="nTable"/>
              <w:spacing w:after="40"/>
              <w:rPr>
                <w:sz w:val="19"/>
              </w:rPr>
            </w:pPr>
            <w:r>
              <w:rPr>
                <w:sz w:val="19"/>
              </w:rPr>
              <w:t>9 of 1985</w:t>
            </w:r>
          </w:p>
        </w:tc>
        <w:tc>
          <w:tcPr>
            <w:tcW w:w="1134" w:type="dxa"/>
            <w:tcBorders>
              <w:top w:val="single" w:sz="8" w:space="0" w:color="auto"/>
            </w:tcBorders>
          </w:tcPr>
          <w:p>
            <w:pPr>
              <w:pStyle w:val="nTable"/>
              <w:spacing w:after="40"/>
              <w:rPr>
                <w:sz w:val="19"/>
              </w:rPr>
            </w:pPr>
            <w:r>
              <w:rPr>
                <w:sz w:val="19"/>
              </w:rPr>
              <w:t>25 Mar 1985</w:t>
            </w:r>
          </w:p>
        </w:tc>
        <w:tc>
          <w:tcPr>
            <w:tcW w:w="2552" w:type="dxa"/>
            <w:tcBorders>
              <w:top w:val="single" w:sz="8" w:space="0" w:color="auto"/>
            </w:tcBorders>
          </w:tcPr>
          <w:p>
            <w:pPr>
              <w:pStyle w:val="nTable"/>
              <w:spacing w:after="40"/>
              <w:rPr>
                <w:sz w:val="19"/>
              </w:rPr>
            </w:pPr>
            <w:r>
              <w:rPr>
                <w:sz w:val="19"/>
              </w:rPr>
              <w:t>25 Mar 1985 (see s. 2)</w:t>
            </w:r>
          </w:p>
        </w:tc>
      </w:tr>
      <w:tr>
        <w:trPr>
          <w:cantSplit/>
        </w:trPr>
        <w:tc>
          <w:tcPr>
            <w:tcW w:w="2268" w:type="dxa"/>
          </w:tcPr>
          <w:p>
            <w:pPr>
              <w:pStyle w:val="nTable"/>
              <w:spacing w:after="40"/>
              <w:ind w:right="113"/>
              <w:rPr>
                <w:sz w:val="19"/>
              </w:rPr>
            </w:pPr>
            <w:r>
              <w:rPr>
                <w:i/>
                <w:sz w:val="19"/>
              </w:rPr>
              <w:t xml:space="preserve">Acts Amendment (Casino Control) Act 1987 </w:t>
            </w:r>
            <w:r>
              <w:rPr>
                <w:sz w:val="19"/>
              </w:rPr>
              <w:t>Pt. II</w:t>
            </w:r>
          </w:p>
        </w:tc>
        <w:tc>
          <w:tcPr>
            <w:tcW w:w="1134" w:type="dxa"/>
          </w:tcPr>
          <w:p>
            <w:pPr>
              <w:pStyle w:val="nTable"/>
              <w:spacing w:after="40"/>
              <w:rPr>
                <w:sz w:val="19"/>
              </w:rPr>
            </w:pPr>
            <w:r>
              <w:rPr>
                <w:sz w:val="19"/>
              </w:rPr>
              <w:t>44 of 1987</w:t>
            </w:r>
          </w:p>
        </w:tc>
        <w:tc>
          <w:tcPr>
            <w:tcW w:w="1134" w:type="dxa"/>
          </w:tcPr>
          <w:p>
            <w:pPr>
              <w:pStyle w:val="nTable"/>
              <w:spacing w:after="40"/>
              <w:rPr>
                <w:sz w:val="19"/>
              </w:rPr>
            </w:pPr>
            <w:r>
              <w:rPr>
                <w:sz w:val="19"/>
              </w:rPr>
              <w:t>22 Sep 1987</w:t>
            </w:r>
          </w:p>
        </w:tc>
        <w:tc>
          <w:tcPr>
            <w:tcW w:w="2552" w:type="dxa"/>
          </w:tcPr>
          <w:p>
            <w:pPr>
              <w:pStyle w:val="nTable"/>
              <w:spacing w:after="40"/>
              <w:rPr>
                <w:sz w:val="19"/>
              </w:rPr>
            </w:pPr>
            <w:r>
              <w:rPr>
                <w:sz w:val="19"/>
              </w:rPr>
              <w:t>13 Sep 1987 (see s. 2)</w:t>
            </w:r>
          </w:p>
        </w:tc>
      </w:tr>
      <w:tr>
        <w:trPr>
          <w:cantSplit/>
        </w:trPr>
        <w:tc>
          <w:tcPr>
            <w:tcW w:w="2268" w:type="dxa"/>
          </w:tcPr>
          <w:p>
            <w:pPr>
              <w:pStyle w:val="nTable"/>
              <w:spacing w:after="40"/>
              <w:ind w:right="113"/>
              <w:rPr>
                <w:sz w:val="19"/>
              </w:rPr>
            </w:pPr>
            <w:r>
              <w:rPr>
                <w:i/>
                <w:sz w:val="19"/>
              </w:rPr>
              <w:t>Casino (Burswood Island) Agreement Amendment Act 1990</w:t>
            </w:r>
          </w:p>
        </w:tc>
        <w:tc>
          <w:tcPr>
            <w:tcW w:w="1134" w:type="dxa"/>
          </w:tcPr>
          <w:p>
            <w:pPr>
              <w:pStyle w:val="nTable"/>
              <w:spacing w:after="40"/>
              <w:rPr>
                <w:sz w:val="19"/>
              </w:rPr>
            </w:pPr>
            <w:r>
              <w:rPr>
                <w:sz w:val="19"/>
              </w:rPr>
              <w:t>15 of 1990</w:t>
            </w:r>
          </w:p>
        </w:tc>
        <w:tc>
          <w:tcPr>
            <w:tcW w:w="1134" w:type="dxa"/>
          </w:tcPr>
          <w:p>
            <w:pPr>
              <w:pStyle w:val="nTable"/>
              <w:spacing w:after="40"/>
              <w:rPr>
                <w:sz w:val="19"/>
              </w:rPr>
            </w:pPr>
            <w:r>
              <w:rPr>
                <w:sz w:val="19"/>
              </w:rPr>
              <w:t>31 Jul 1990</w:t>
            </w:r>
          </w:p>
        </w:tc>
        <w:tc>
          <w:tcPr>
            <w:tcW w:w="2552" w:type="dxa"/>
          </w:tcPr>
          <w:p>
            <w:pPr>
              <w:pStyle w:val="nTable"/>
              <w:spacing w:after="40"/>
              <w:rPr>
                <w:sz w:val="19"/>
              </w:rPr>
            </w:pPr>
            <w:r>
              <w:rPr>
                <w:sz w:val="19"/>
              </w:rPr>
              <w:t>31 Jul 1990 (see s. 3)</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Casino (Burswood Island) Agreement Amendment Act 1997</w:t>
            </w:r>
          </w:p>
        </w:tc>
        <w:tc>
          <w:tcPr>
            <w:tcW w:w="1134" w:type="dxa"/>
          </w:tcPr>
          <w:p>
            <w:pPr>
              <w:pStyle w:val="nTable"/>
              <w:spacing w:after="40"/>
              <w:rPr>
                <w:sz w:val="19"/>
              </w:rPr>
            </w:pPr>
            <w:r>
              <w:rPr>
                <w:sz w:val="19"/>
              </w:rPr>
              <w:t>20 of 1997</w:t>
            </w:r>
          </w:p>
        </w:tc>
        <w:tc>
          <w:tcPr>
            <w:tcW w:w="1134" w:type="dxa"/>
          </w:tcPr>
          <w:p>
            <w:pPr>
              <w:pStyle w:val="nTable"/>
              <w:spacing w:after="40"/>
              <w:rPr>
                <w:sz w:val="19"/>
              </w:rPr>
            </w:pPr>
            <w:r>
              <w:rPr>
                <w:sz w:val="19"/>
              </w:rPr>
              <w:t>4 Sep 1997</w:t>
            </w:r>
          </w:p>
        </w:tc>
        <w:tc>
          <w:tcPr>
            <w:tcW w:w="2552" w:type="dxa"/>
          </w:tcPr>
          <w:p>
            <w:pPr>
              <w:pStyle w:val="nTable"/>
              <w:spacing w:after="40"/>
              <w:rPr>
                <w:sz w:val="19"/>
              </w:rPr>
            </w:pPr>
            <w:r>
              <w:rPr>
                <w:sz w:val="19"/>
              </w:rPr>
              <w:t>4 Sep 1997 (see s. 2)</w:t>
            </w:r>
          </w:p>
        </w:tc>
      </w:tr>
      <w:tr>
        <w:trPr>
          <w:cantSplit/>
        </w:trPr>
        <w:tc>
          <w:tcPr>
            <w:tcW w:w="4536" w:type="dxa"/>
            <w:gridSpan w:val="3"/>
          </w:tcPr>
          <w:p>
            <w:pPr>
              <w:pStyle w:val="nTable"/>
              <w:spacing w:after="40"/>
              <w:rPr>
                <w:sz w:val="19"/>
              </w:rPr>
            </w:pPr>
            <w:r>
              <w:rPr>
                <w:i/>
                <w:sz w:val="19"/>
              </w:rPr>
              <w:t xml:space="preserve">Casino (Burswood Island) Agreement Act 1985 Amendment Order 1998 </w:t>
            </w:r>
            <w:r>
              <w:rPr>
                <w:sz w:val="19"/>
              </w:rPr>
              <w:t>(see</w:t>
            </w:r>
            <w:r>
              <w:rPr>
                <w:i/>
                <w:sz w:val="19"/>
              </w:rPr>
              <w:t xml:space="preserve"> Gazette </w:t>
            </w:r>
            <w:r>
              <w:rPr>
                <w:sz w:val="19"/>
              </w:rPr>
              <w:t>8 May 1998 p. 2390-6)</w:t>
            </w:r>
          </w:p>
        </w:tc>
        <w:tc>
          <w:tcPr>
            <w:tcW w:w="2552" w:type="dxa"/>
          </w:tcPr>
          <w:p>
            <w:pPr>
              <w:pStyle w:val="nTable"/>
              <w:spacing w:after="40"/>
              <w:rPr>
                <w:sz w:val="19"/>
              </w:rPr>
            </w:pPr>
            <w:r>
              <w:rPr>
                <w:sz w:val="19"/>
              </w:rPr>
              <w:t>8 May 1998</w:t>
            </w:r>
          </w:p>
        </w:tc>
      </w:tr>
      <w:tr>
        <w:trPr>
          <w:cantSplit/>
        </w:trPr>
        <w:tc>
          <w:tcPr>
            <w:tcW w:w="7088" w:type="dxa"/>
            <w:gridSpan w:val="4"/>
          </w:tcPr>
          <w:p>
            <w:pPr>
              <w:pStyle w:val="nTable"/>
              <w:spacing w:after="40"/>
              <w:rPr>
                <w:sz w:val="19"/>
              </w:rPr>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after="40"/>
              <w:ind w:right="113"/>
              <w:rPr>
                <w:sz w:val="19"/>
              </w:rPr>
            </w:pPr>
            <w:r>
              <w:rPr>
                <w:i/>
                <w:sz w:val="19"/>
              </w:rPr>
              <w:t>Casino (Burswood Island) Agreement Amendment Act 2003</w:t>
            </w:r>
          </w:p>
        </w:tc>
        <w:tc>
          <w:tcPr>
            <w:tcW w:w="1134" w:type="dxa"/>
          </w:tcPr>
          <w:p>
            <w:pPr>
              <w:pStyle w:val="nTable"/>
              <w:spacing w:after="40"/>
              <w:rPr>
                <w:sz w:val="19"/>
              </w:rPr>
            </w:pPr>
            <w:r>
              <w:rPr>
                <w:sz w:val="19"/>
              </w:rPr>
              <w:t>51 of 2003</w:t>
            </w:r>
          </w:p>
        </w:tc>
        <w:tc>
          <w:tcPr>
            <w:tcW w:w="1134" w:type="dxa"/>
          </w:tcPr>
          <w:p>
            <w:pPr>
              <w:pStyle w:val="nTable"/>
              <w:spacing w:after="40"/>
              <w:rPr>
                <w:sz w:val="19"/>
              </w:rPr>
            </w:pPr>
            <w:r>
              <w:rPr>
                <w:sz w:val="19"/>
              </w:rPr>
              <w:t>2 Sep 2003</w:t>
            </w:r>
          </w:p>
        </w:tc>
        <w:tc>
          <w:tcPr>
            <w:tcW w:w="2552" w:type="dxa"/>
          </w:tcPr>
          <w:p>
            <w:pPr>
              <w:pStyle w:val="nTable"/>
              <w:spacing w:after="40"/>
              <w:rPr>
                <w:sz w:val="19"/>
              </w:rPr>
            </w:pPr>
            <w:r>
              <w:rPr>
                <w:sz w:val="19"/>
              </w:rPr>
              <w:t>2 Sep 2003 (see s. 2)</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4536" w:type="dxa"/>
            <w:gridSpan w:val="3"/>
          </w:tcPr>
          <w:p>
            <w:pPr>
              <w:pStyle w:val="nTable"/>
              <w:spacing w:after="40"/>
              <w:rPr>
                <w:sz w:val="19"/>
              </w:rPr>
            </w:pPr>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p>
        </w:tc>
        <w:tc>
          <w:tcPr>
            <w:tcW w:w="2552" w:type="dxa"/>
          </w:tcPr>
          <w:p>
            <w:pPr>
              <w:pStyle w:val="nTable"/>
              <w:spacing w:after="40"/>
              <w:rPr>
                <w:sz w:val="19"/>
              </w:rPr>
            </w:pPr>
            <w:r>
              <w:rPr>
                <w:sz w:val="19"/>
              </w:rPr>
              <w:t>4 Jul 2006</w:t>
            </w:r>
          </w:p>
        </w:tc>
      </w:tr>
      <w:tr>
        <w:trPr>
          <w:cantSplit/>
        </w:trPr>
        <w:tc>
          <w:tcPr>
            <w:tcW w:w="2268" w:type="dxa"/>
          </w:tcPr>
          <w:p>
            <w:pPr>
              <w:pStyle w:val="nTable"/>
              <w:spacing w:after="40"/>
              <w:ind w:right="113"/>
              <w:rPr>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4536" w:type="dxa"/>
            <w:gridSpan w:val="3"/>
          </w:tcPr>
          <w:p>
            <w:pPr>
              <w:pStyle w:val="nTable"/>
              <w:spacing w:after="40"/>
              <w:rPr>
                <w:snapToGrid w:val="0"/>
                <w:sz w:val="19"/>
                <w:lang w:val="en-US"/>
              </w:rPr>
            </w:pPr>
            <w:r>
              <w:rPr>
                <w:i/>
                <w:snapToGrid w:val="0"/>
                <w:sz w:val="19"/>
                <w:lang w:val="en-US"/>
              </w:rPr>
              <w:t>Casino (Burswood Island) Agreement Amendment Order 2007</w:t>
            </w:r>
            <w:r>
              <w:rPr>
                <w:iCs/>
                <w:snapToGrid w:val="0"/>
                <w:sz w:val="19"/>
                <w:lang w:val="en-US"/>
              </w:rPr>
              <w:t xml:space="preserve"> (see </w:t>
            </w:r>
            <w:r>
              <w:rPr>
                <w:i/>
                <w:snapToGrid w:val="0"/>
                <w:sz w:val="19"/>
                <w:lang w:val="en-US"/>
              </w:rPr>
              <w:t xml:space="preserve">Gazette </w:t>
            </w:r>
            <w:r>
              <w:rPr>
                <w:iCs/>
                <w:snapToGrid w:val="0"/>
                <w:sz w:val="19"/>
                <w:lang w:val="en-US"/>
              </w:rPr>
              <w:t>12 Jun 2007 p. 2731-5)</w:t>
            </w:r>
          </w:p>
        </w:tc>
        <w:tc>
          <w:tcPr>
            <w:tcW w:w="2552" w:type="dxa"/>
          </w:tcPr>
          <w:p>
            <w:pPr>
              <w:pStyle w:val="nTable"/>
              <w:spacing w:after="40"/>
              <w:rPr>
                <w:snapToGrid w:val="0"/>
                <w:sz w:val="19"/>
                <w:lang w:val="en-US"/>
              </w:rPr>
            </w:pPr>
            <w:r>
              <w:rPr>
                <w:snapToGrid w:val="0"/>
                <w:sz w:val="19"/>
                <w:lang w:val="en-US"/>
              </w:rPr>
              <w:t>12 Jun 2007</w:t>
            </w:r>
          </w:p>
        </w:tc>
      </w:tr>
      <w:tr>
        <w:trPr>
          <w:cantSplit/>
        </w:trPr>
        <w:tc>
          <w:tcPr>
            <w:tcW w:w="7088" w:type="dxa"/>
            <w:gridSpan w:val="4"/>
          </w:tcPr>
          <w:p>
            <w:pPr>
              <w:pStyle w:val="nTable"/>
              <w:spacing w:after="40"/>
              <w:rPr>
                <w:snapToGrid w:val="0"/>
                <w:sz w:val="19"/>
                <w:lang w:val="en-US"/>
              </w:rPr>
            </w:pPr>
            <w:r>
              <w:rPr>
                <w:b/>
                <w:sz w:val="19"/>
              </w:rPr>
              <w:t xml:space="preserve">Reprint 2: The </w:t>
            </w:r>
            <w:r>
              <w:rPr>
                <w:b/>
                <w:i/>
                <w:sz w:val="19"/>
              </w:rPr>
              <w:t>Casino (Burswood Island) Agreement Act 1985</w:t>
            </w:r>
            <w:r>
              <w:rPr>
                <w:b/>
                <w:sz w:val="19"/>
              </w:rPr>
              <w:t xml:space="preserve"> as at 1 Feb 2008</w:t>
            </w:r>
            <w:r>
              <w:rPr>
                <w:sz w:val="19"/>
              </w:rPr>
              <w:br/>
              <w:t>(includes amendments listed above)</w:t>
            </w:r>
          </w:p>
        </w:tc>
      </w:tr>
      <w:tr>
        <w:trPr>
          <w:cantSplit/>
        </w:trPr>
        <w:tc>
          <w:tcPr>
            <w:tcW w:w="2268" w:type="dxa"/>
            <w:tcBorders>
              <w:bottom w:val="single" w:sz="4" w:space="0" w:color="auto"/>
            </w:tcBorders>
          </w:tcPr>
          <w:p>
            <w:pPr>
              <w:pStyle w:val="nTable"/>
              <w:spacing w:after="40"/>
              <w:ind w:right="113"/>
              <w:rPr>
                <w:sz w:val="19"/>
              </w:rPr>
            </w:pPr>
            <w:r>
              <w:rPr>
                <w:i/>
                <w:sz w:val="19"/>
              </w:rPr>
              <w:t>Casino (Burswood Island) Agreement Amendment Act 2008</w:t>
            </w:r>
          </w:p>
        </w:tc>
        <w:tc>
          <w:tcPr>
            <w:tcW w:w="1134" w:type="dxa"/>
            <w:tcBorders>
              <w:bottom w:val="single" w:sz="4" w:space="0" w:color="auto"/>
            </w:tcBorders>
          </w:tcPr>
          <w:p>
            <w:pPr>
              <w:pStyle w:val="nTable"/>
              <w:spacing w:after="40"/>
              <w:rPr>
                <w:sz w:val="19"/>
              </w:rPr>
            </w:pPr>
            <w:r>
              <w:rPr>
                <w:sz w:val="19"/>
              </w:rPr>
              <w:t>17 of 2008</w:t>
            </w:r>
          </w:p>
        </w:tc>
        <w:tc>
          <w:tcPr>
            <w:tcW w:w="1134" w:type="dxa"/>
            <w:tcBorders>
              <w:bottom w:val="single" w:sz="4" w:space="0" w:color="auto"/>
            </w:tcBorders>
          </w:tcPr>
          <w:p>
            <w:pPr>
              <w:pStyle w:val="nTable"/>
              <w:spacing w:after="40"/>
              <w:rPr>
                <w:sz w:val="19"/>
              </w:rPr>
            </w:pPr>
            <w:r>
              <w:rPr>
                <w:sz w:val="19"/>
              </w:rPr>
              <w:t>16 Apr 2008</w:t>
            </w:r>
          </w:p>
        </w:tc>
        <w:tc>
          <w:tcPr>
            <w:tcW w:w="2552" w:type="dxa"/>
            <w:tcBorders>
              <w:bottom w:val="single" w:sz="4" w:space="0" w:color="auto"/>
            </w:tcBorders>
          </w:tcPr>
          <w:p>
            <w:pPr>
              <w:pStyle w:val="nTable"/>
              <w:spacing w:after="40"/>
              <w:rPr>
                <w:sz w:val="19"/>
              </w:rPr>
            </w:pPr>
            <w:r>
              <w:rPr>
                <w:sz w:val="19"/>
              </w:rPr>
              <w:t>s. 1 and 2: 16 Apr 2008 (see s. 2(a));</w:t>
            </w:r>
            <w:r>
              <w:rPr>
                <w:sz w:val="19"/>
              </w:rPr>
              <w:br/>
              <w:t>Act other than s. 1 and 2: 17 Apr 2008 (see s. 2(b))</w:t>
            </w:r>
          </w:p>
        </w:tc>
      </w:tr>
    </w:tbl>
    <w:p>
      <w:pPr>
        <w:pStyle w:val="nSubsection"/>
        <w:rPr>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2" w:name="_Toc7405065"/>
      <w:r>
        <w:t>Provisions that have not come into operation</w:t>
      </w:r>
      <w:bookmarkEnd w:id="92"/>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11</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6</w:t>
      </w:r>
      <w:r>
        <w:tab/>
        <w:t xml:space="preserve">The </w:t>
      </w:r>
      <w:r>
        <w:rPr>
          <w:i/>
        </w:rPr>
        <w:t>Town Planning and Development Act 1928</w:t>
      </w:r>
      <w:r>
        <w:t xml:space="preserve"> was repealed by the </w:t>
      </w:r>
      <w:r>
        <w:rPr>
          <w:i/>
          <w:snapToGrid w:val="0"/>
          <w:lang w:val="en-US"/>
        </w:rPr>
        <w:t>Planning and Development (Consequential and Transitional Provisions) Act 2005</w:t>
      </w:r>
      <w:r>
        <w:t xml:space="preserve"> s. 4.</w:t>
      </w:r>
    </w:p>
    <w:p>
      <w:pPr>
        <w:pStyle w:val="nSubsection"/>
      </w:pPr>
      <w:r>
        <w:rPr>
          <w:vertAlign w:val="superscript"/>
        </w:rPr>
        <w:t>7</w:t>
      </w:r>
      <w:r>
        <w:tab/>
        <w:t>On the date as at which this compilation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The page number index to the Agreement set out in Schedule 1 does not reflect the relevant page numbers of this compilation.</w:t>
      </w:r>
    </w:p>
    <w:p>
      <w:pPr>
        <w:pStyle w:val="nSubsection"/>
      </w:pPr>
      <w:r>
        <w:rPr>
          <w:vertAlign w:val="superscript"/>
        </w:rPr>
        <w:t>10</w:t>
      </w:r>
      <w:r>
        <w:tab/>
        <w:t xml:space="preserve">Marginal notes in the agreements have been represented as bold headnotes in this compilation </w:t>
      </w:r>
      <w:bookmarkStart w:id="93" w:name="UpToHere"/>
      <w:bookmarkEnd w:id="93"/>
      <w:r>
        <w:t>but that does not change their status as marginal notes</w:t>
      </w:r>
      <w:r>
        <w:rPr>
          <w:i/>
        </w:rPr>
        <w:t>.</w:t>
      </w:r>
    </w:p>
    <w:p>
      <w:pPr>
        <w:pStyle w:val="nSubsection"/>
        <w:rPr>
          <w:snapToGrid w:val="0"/>
        </w:rPr>
      </w:pPr>
      <w:r>
        <w:rPr>
          <w:snapToGrid w:val="0"/>
          <w:vertAlign w:val="superscript"/>
        </w:rPr>
        <w:t>11</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rPr>
          <w:snapToGrid w:val="0"/>
        </w:rPr>
      </w:pPr>
    </w:p>
    <w:p>
      <w:pPr>
        <w:pStyle w:val="nzHeading5"/>
        <w:rPr>
          <w:rFonts w:eastAsia="MS Mincho"/>
        </w:rPr>
      </w:pPr>
      <w:bookmarkStart w:id="94" w:name="_Toc233107675"/>
      <w:bookmarkStart w:id="95" w:name="_Toc255473698"/>
      <w:bookmarkStart w:id="96" w:name="_Toc265583753"/>
      <w:r>
        <w:rPr>
          <w:rStyle w:val="CharSectno"/>
          <w:rFonts w:eastAsia="MS Mincho"/>
        </w:rPr>
        <w:t>4</w:t>
      </w:r>
      <w:r>
        <w:rPr>
          <w:rFonts w:eastAsia="MS Mincho"/>
        </w:rPr>
        <w:t>.</w:t>
      </w:r>
      <w:r>
        <w:rPr>
          <w:rFonts w:eastAsia="MS Mincho"/>
        </w:rPr>
        <w:tab/>
        <w:t>Schedule headings reformatted</w:t>
      </w:r>
      <w:bookmarkEnd w:id="94"/>
      <w:bookmarkEnd w:id="95"/>
      <w:bookmarkEnd w:id="96"/>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Casino (Burswood Island) Agreement Act 1985</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Casino (Burswood Island)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Second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4</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Seventh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5</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Third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6</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Fourth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7</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Fifth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8</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Sixth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9</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Eighth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10</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Ninth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rPr>
          <w:snapToGrid w:val="0"/>
        </w:rPr>
      </w:pPr>
    </w:p>
    <w:p>
      <w:pPr>
        <w:rPr>
          <w:snapToGrid w:val="0"/>
        </w:rPr>
      </w:pPr>
    </w:p>
    <w:p>
      <w:pPr>
        <w:rPr>
          <w:snapToGrid w:val="0"/>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pStyle w:val="nHeading2"/>
        <w:rPr>
          <w:sz w:val="28"/>
        </w:rPr>
      </w:pPr>
      <w:bookmarkStart w:id="97" w:name="_Toc189454826"/>
      <w:bookmarkStart w:id="98" w:name="_Toc196191307"/>
      <w:r>
        <w:rPr>
          <w:sz w:val="28"/>
        </w:rPr>
        <w:t>Defined Terms</w:t>
      </w:r>
      <w:bookmarkEnd w:id="97"/>
      <w:bookmarkEnd w:id="98"/>
    </w:p>
    <w:p>
      <w:pPr>
        <w:ind w:left="850" w:right="850"/>
        <w:jc w:val="center"/>
        <w:rPr>
          <w:i/>
          <w:snapToGrid w:val="0"/>
          <w:sz w:val="18"/>
        </w:rPr>
      </w:pPr>
    </w:p>
    <w:p>
      <w:pPr>
        <w:ind w:left="850" w:right="850"/>
        <w:jc w:val="center"/>
        <w:rPr>
          <w:i/>
          <w:snapToGrid w:val="0"/>
          <w:sz w:val="18"/>
        </w:rPr>
      </w:pPr>
      <w:r>
        <w:rPr>
          <w:i/>
          <w:snapToGrid w:val="0"/>
          <w:sz w:val="18"/>
        </w:rPr>
        <w:t>[This is a list of terms defined and the provisions where they are defined.  The list is not part of the law.]</w:t>
      </w:r>
    </w:p>
    <w:p>
      <w:pPr>
        <w:pBdr>
          <w:bottom w:val="single" w:sz="4" w:space="1" w:color="auto"/>
        </w:pBdr>
        <w:tabs>
          <w:tab w:val="right" w:pos="7070"/>
        </w:tabs>
        <w:ind w:left="578"/>
        <w:rPr>
          <w:b/>
          <w:snapToGrid w:val="0"/>
          <w:sz w:val="20"/>
        </w:rPr>
      </w:pPr>
      <w:r>
        <w:rPr>
          <w:b/>
          <w:snapToGrid w:val="0"/>
          <w:sz w:val="20"/>
        </w:rPr>
        <w:t>Defined Term</w:t>
      </w:r>
      <w:r>
        <w:rPr>
          <w:b/>
          <w:snapToGrid w:val="0"/>
          <w:sz w:val="20"/>
        </w:rPr>
        <w:tab/>
        <w:t>Provision(s)</w:t>
      </w:r>
    </w:p>
    <w:p>
      <w:pPr>
        <w:pStyle w:val="DefinedTerms"/>
        <w:rPr>
          <w:snapToGrid w:val="0"/>
        </w:rPr>
      </w:pPr>
      <w:bookmarkStart w:id="99" w:name="DefinedTerms"/>
      <w:bookmarkEnd w:id="99"/>
      <w:r>
        <w:rPr>
          <w:snapToGrid w:val="0"/>
        </w:rPr>
        <w:t>approved company</w:t>
      </w:r>
      <w:r>
        <w:rPr>
          <w:snapToGrid w:val="0"/>
        </w:rPr>
        <w:tab/>
        <w:t>11(1)</w:t>
      </w:r>
    </w:p>
    <w:p>
      <w:pPr>
        <w:pStyle w:val="DefinedTerms"/>
        <w:rPr>
          <w:snapToGrid w:val="0"/>
        </w:rPr>
      </w:pPr>
      <w:r>
        <w:rPr>
          <w:snapToGrid w:val="0"/>
        </w:rPr>
        <w:t>Commission</w:t>
      </w:r>
      <w:r>
        <w:rPr>
          <w:snapToGrid w:val="0"/>
        </w:rPr>
        <w:tab/>
        <w:t>11(1)</w:t>
      </w:r>
    </w:p>
    <w:p>
      <w:pPr>
        <w:pStyle w:val="DefinedTerms"/>
        <w:rPr>
          <w:snapToGrid w:val="0"/>
        </w:rPr>
      </w:pPr>
      <w:r>
        <w:rPr>
          <w:snapToGrid w:val="0"/>
        </w:rPr>
        <w:t>entrenched provisions</w:t>
      </w:r>
      <w:r>
        <w:rPr>
          <w:snapToGrid w:val="0"/>
        </w:rPr>
        <w:tab/>
        <w:t>10(3)</w:t>
      </w:r>
    </w:p>
    <w:p>
      <w:pPr>
        <w:pStyle w:val="DefinedTerms"/>
        <w:rPr>
          <w:snapToGrid w:val="0"/>
        </w:rPr>
      </w:pPr>
      <w:r>
        <w:rPr>
          <w:snapToGrid w:val="0"/>
        </w:rPr>
        <w:t>Metropolitan Region Scheme</w:t>
      </w:r>
      <w:r>
        <w:rPr>
          <w:snapToGrid w:val="0"/>
        </w:rPr>
        <w:tab/>
        <w:t>7(4)</w:t>
      </w:r>
    </w:p>
    <w:p>
      <w:pPr>
        <w:pStyle w:val="DefinedTerms"/>
        <w:rPr>
          <w:snapToGrid w:val="0"/>
        </w:rPr>
      </w:pPr>
      <w:r>
        <w:rPr>
          <w:snapToGrid w:val="0"/>
        </w:rPr>
        <w:t>probity approval notice</w:t>
      </w:r>
      <w:r>
        <w:rPr>
          <w:snapToGrid w:val="0"/>
        </w:rPr>
        <w:tab/>
        <w:t>11(1)</w:t>
      </w:r>
    </w:p>
    <w:p>
      <w:pPr>
        <w:pStyle w:val="DefinedTerms"/>
        <w:rPr>
          <w:snapToGrid w:val="0"/>
        </w:rPr>
      </w:pPr>
      <w:r>
        <w:rPr>
          <w:snapToGrid w:val="0"/>
        </w:rPr>
        <w:t>street</w:t>
      </w:r>
      <w:r>
        <w:rPr>
          <w:snapToGrid w:val="0"/>
        </w:rPr>
        <w:tab/>
        <w:t>8(5)</w:t>
      </w:r>
    </w:p>
    <w:p>
      <w:pPr>
        <w:pStyle w:val="DefinedTerms"/>
        <w:rPr>
          <w:snapToGrid w:val="0"/>
        </w:rPr>
      </w:pPr>
      <w:r>
        <w:rPr>
          <w:snapToGrid w:val="0"/>
        </w:rPr>
        <w:t>the Agreement</w:t>
      </w:r>
      <w:r>
        <w:rPr>
          <w:snapToGrid w:val="0"/>
        </w:rPr>
        <w:tab/>
        <w:t>3</w:t>
      </w:r>
    </w:p>
    <w:p>
      <w:pPr>
        <w:pStyle w:val="DefinedTerms"/>
        <w:rPr>
          <w:snapToGrid w:val="0"/>
        </w:rPr>
      </w:pPr>
      <w:r>
        <w:rPr>
          <w:snapToGrid w:val="0"/>
        </w:rPr>
        <w:t>the Eighth Supplementary Agreement</w:t>
      </w:r>
      <w:r>
        <w:rPr>
          <w:snapToGrid w:val="0"/>
        </w:rPr>
        <w:tab/>
        <w:t>3</w:t>
      </w:r>
    </w:p>
    <w:p>
      <w:pPr>
        <w:pStyle w:val="DefinedTerms"/>
        <w:rPr>
          <w:snapToGrid w:val="0"/>
        </w:rPr>
      </w:pPr>
      <w:r>
        <w:rPr>
          <w:snapToGrid w:val="0"/>
        </w:rPr>
        <w:t>the Minister for Lands and Surveys</w:t>
      </w:r>
      <w:r>
        <w:rPr>
          <w:snapToGrid w:val="0"/>
        </w:rPr>
        <w:tab/>
        <w:t>8(5)</w:t>
      </w:r>
    </w:p>
    <w:p>
      <w:pPr>
        <w:pStyle w:val="DefinedTerms"/>
        <w:rPr>
          <w:snapToGrid w:val="0"/>
        </w:rPr>
      </w:pPr>
      <w:r>
        <w:rPr>
          <w:snapToGrid w:val="0"/>
        </w:rPr>
        <w:t>the Resort Lands</w:t>
      </w:r>
      <w:r>
        <w:rPr>
          <w:snapToGrid w:val="0"/>
        </w:rPr>
        <w:tab/>
        <w:t>3</w:t>
      </w:r>
    </w:p>
    <w:p>
      <w:pPr>
        <w:pStyle w:val="DefinedTerms"/>
        <w:rPr>
          <w:snapToGrid w:val="0"/>
        </w:rPr>
      </w:pPr>
      <w:r>
        <w:rPr>
          <w:snapToGrid w:val="0"/>
        </w:rPr>
        <w:t>the Resort Site</w:t>
      </w:r>
      <w:r>
        <w:rPr>
          <w:snapToGrid w:val="0"/>
        </w:rPr>
        <w:tab/>
        <w:t>7(4)</w:t>
      </w:r>
    </w:p>
    <w:p>
      <w:pPr>
        <w:pStyle w:val="DefinedTerms"/>
        <w:rPr>
          <w:snapToGrid w:val="0"/>
        </w:rPr>
      </w:pPr>
      <w:r>
        <w:rPr>
          <w:snapToGrid w:val="0"/>
        </w:rPr>
        <w:t>the Second Supplementary Agreement</w:t>
      </w:r>
      <w:r>
        <w:rPr>
          <w:snapToGrid w:val="0"/>
        </w:rPr>
        <w:tab/>
        <w:t>3</w:t>
      </w:r>
    </w:p>
    <w:p>
      <w:pPr>
        <w:pStyle w:val="DefinedTerms"/>
        <w:rPr>
          <w:snapToGrid w:val="0"/>
        </w:rPr>
      </w:pPr>
      <w:r>
        <w:rPr>
          <w:snapToGrid w:val="0"/>
        </w:rPr>
        <w:t>the Seventh Supplementary Agreement</w:t>
      </w:r>
      <w:r>
        <w:rPr>
          <w:snapToGrid w:val="0"/>
        </w:rPr>
        <w:tab/>
        <w:t>3</w:t>
      </w:r>
    </w:p>
    <w:p>
      <w:pPr>
        <w:pStyle w:val="DefinedTerms"/>
        <w:rPr>
          <w:snapToGrid w:val="0"/>
        </w:rPr>
      </w:pPr>
      <w:r>
        <w:rPr>
          <w:snapToGrid w:val="0"/>
        </w:rPr>
        <w:t>the Site</w:t>
      </w:r>
      <w:r>
        <w:rPr>
          <w:snapToGrid w:val="0"/>
        </w:rPr>
        <w:tab/>
        <w:t>7(4)</w:t>
      </w:r>
    </w:p>
    <w:p>
      <w:pPr>
        <w:pStyle w:val="DefinedTerms"/>
        <w:rPr>
          <w:snapToGrid w:val="0"/>
        </w:rPr>
      </w:pPr>
      <w:r>
        <w:rPr>
          <w:snapToGrid w:val="0"/>
        </w:rPr>
        <w:t>the Supplementary Agreement</w:t>
      </w:r>
      <w:r>
        <w:rPr>
          <w:snapToGrid w:val="0"/>
        </w:rPr>
        <w:tab/>
        <w:t>3</w:t>
      </w:r>
    </w:p>
    <w:p>
      <w:pPr>
        <w:pStyle w:val="DefinedTerms"/>
        <w:rPr>
          <w:snapToGrid w:val="0"/>
        </w:rPr>
      </w:pPr>
      <w:r>
        <w:rPr>
          <w:snapToGrid w:val="0"/>
        </w:rPr>
        <w:t>the Surveyor General</w:t>
      </w:r>
      <w:r>
        <w:rPr>
          <w:snapToGrid w:val="0"/>
        </w:rPr>
        <w:tab/>
        <w:t>8(5)</w:t>
      </w:r>
    </w:p>
    <w:p>
      <w:pPr>
        <w:rPr>
          <w:snapToGrid w:val="0"/>
        </w:rPr>
      </w:pPr>
    </w:p>
    <w:p>
      <w:pPr>
        <w:rPr>
          <w:snapToGrid w:val="0"/>
        </w:rPr>
        <w:sectPr>
          <w:headerReference w:type="even" r:id="rId32"/>
          <w:headerReference w:type="default" r:id="rId33"/>
          <w:pgSz w:w="11906" w:h="16838" w:code="9"/>
          <w:pgMar w:top="2376" w:right="2404" w:bottom="3544" w:left="2404" w:header="720" w:footer="3380" w:gutter="0"/>
          <w:cols w:space="720"/>
          <w:noEndnote/>
          <w:docGrid w:linePitch="326"/>
        </w:sectPr>
      </w:pPr>
    </w:p>
    <w:p>
      <w:pPr>
        <w:rPr>
          <w:snapToGrid w:val="0"/>
        </w:rPr>
      </w:pPr>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0543"/>
    <w:docVar w:name="WAFER_20151207140543" w:val="RemoveTrackChanges"/>
    <w:docVar w:name="WAFER_20151207140543_GUID" w:val="0b036fab-6156-43f2-9b42-ba42384bf6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36988</Words>
  <Characters>182354</Characters>
  <Application>Microsoft Office Word</Application>
  <DocSecurity>0</DocSecurity>
  <Lines>5065</Lines>
  <Paragraphs>2611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1985 - 02-c0-03</dc:title>
  <dc:subject/>
  <dc:creator/>
  <cp:keywords/>
  <dc:description/>
  <cp:lastModifiedBy>svcMRProcess</cp:lastModifiedBy>
  <cp:revision>4</cp:revision>
  <cp:lastPrinted>2008-02-12T03:57:00Z</cp:lastPrinted>
  <dcterms:created xsi:type="dcterms:W3CDTF">2020-02-14T01:18:00Z</dcterms:created>
  <dcterms:modified xsi:type="dcterms:W3CDTF">2020-02-14T01:18:00Z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107</vt:i4>
  </property>
  <property fmtid="{D5CDD505-2E9C-101B-9397-08002B2CF9AE}" pid="6" name="ReprintNo">
    <vt:lpwstr>2</vt:lpwstr>
  </property>
  <property fmtid="{D5CDD505-2E9C-101B-9397-08002B2CF9AE}" pid="7" name="AsAtDate">
    <vt:lpwstr>28 Jun 2010</vt:lpwstr>
  </property>
  <property fmtid="{D5CDD505-2E9C-101B-9397-08002B2CF9AE}" pid="8" name="Suffix">
    <vt:lpwstr>02-c0-03</vt:lpwstr>
  </property>
</Properties>
</file>