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(Roy Hill Infrastructure Pty Ltd) Agreement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(Roy Hill Infrastructure Pty Ltd) Agreement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_Toc424292755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_Toc424292756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tab/>
        <w:t>Terms</w:t>
      </w:r>
      <w:r>
        <w:rPr>
          <w:snapToGrid w:val="0"/>
        </w:rPr>
        <w:t xml:space="preserve"> used</w:t>
      </w:r>
      <w:r>
        <w:tab/>
      </w:r>
      <w:r>
        <w:fldChar w:fldCharType="begin"/>
      </w:r>
      <w:r>
        <w:instrText xml:space="preserve"> PAGEREF _Toc424292758 \h </w:instrText>
      </w:r>
      <w:r>
        <w:fldChar w:fldCharType="separate"/>
      </w:r>
      <w:r>
        <w:t>3</w:t>
      </w:r>
      <w:r>
        <w:fldChar w:fldCharType="end"/>
      </w:r>
    </w:p>
    <w:p>
      <w:pPr>
        <w:pStyle w:val="TOC8"/>
        <w:rPr>
          <w:rFonts w:asciiTheme="minorHAnsi" w:eastAsiaTheme="minorEastAsia" w:hAnsiTheme="minorHAnsi" w:cstheme="minorBidi"/>
          <w:szCs w:val="22"/>
        </w:rPr>
      </w:pPr>
      <w:r>
        <w:t>4.</w:t>
      </w:r>
      <w:r>
        <w:tab/>
        <w:t>Ratification</w:t>
      </w:r>
      <w:r>
        <w:rPr>
          <w:snapToGrid w:val="0"/>
        </w:rPr>
        <w:t xml:space="preserve"> and authorisation</w:t>
      </w:r>
      <w:r>
        <w:tab/>
      </w:r>
      <w:r>
        <w:fldChar w:fldCharType="begin"/>
      </w:r>
      <w:r>
        <w:instrText xml:space="preserve"> PAGEREF _Toc424292759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20</w:t>
      </w:r>
      <w:r>
        <w:tab/>
      </w:r>
      <w:r>
        <w:fldChar w:fldCharType="begin"/>
      </w:r>
      <w:r>
        <w:instrText xml:space="preserve"> PAGEREF _Toc424292760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_Toc424292761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(Roy Hill Infrastructure Pty Ltd) Agreement 2010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_Toc424292764 \h </w:instrText>
      </w:r>
      <w:r>
        <w:fldChar w:fldCharType="separate"/>
      </w:r>
      <w:r>
        <w:t>70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_Toc424292765 \h </w:instrText>
      </w:r>
      <w:r>
        <w:fldChar w:fldCharType="separate"/>
      </w:r>
      <w:r>
        <w:t>70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Railway (Roy Hill Infrastructure Pty Ltd) Agreement Act 2010</w:t>
      </w:r>
    </w:p>
    <w:p>
      <w:pPr>
        <w:pStyle w:val="LongTitle"/>
        <w:suppressLineNumbers/>
        <w:rPr>
          <w:snapToGrid w:val="0"/>
        </w:rPr>
      </w:pPr>
      <w:bookmarkStart w:id="3" w:name="BillCited"/>
      <w:bookmarkEnd w:id="3"/>
      <w:r>
        <w:rPr>
          <w:snapToGrid w:val="0"/>
        </w:rPr>
        <w:t xml:space="preserve">An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Roy Hill Infrastructure Pty Ltd, Roy Hill Holdings Pty Ltd and Roy Hill Iron Ore Pty Ltd relating to the development of a railway in the Pilbara region of the State;</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jc w:val="right"/>
      </w:pPr>
    </w:p>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479985"/>
      <w:bookmarkStart w:id="5" w:name="_Toc42429275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7479986"/>
      <w:bookmarkStart w:id="7" w:name="_Toc424292755"/>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Railway (Roy Hill Infrastructure Pty Ltd) Agreement Act 2010</w:t>
      </w:r>
      <w:r>
        <w:rPr>
          <w:snapToGrid w:val="0"/>
        </w:rPr>
        <w:t>.</w:t>
      </w:r>
    </w:p>
    <w:p>
      <w:pPr>
        <w:pStyle w:val="Heading5"/>
        <w:rPr>
          <w:snapToGrid w:val="0"/>
        </w:rPr>
      </w:pPr>
      <w:bookmarkStart w:id="8" w:name="_Toc377479987"/>
      <w:bookmarkStart w:id="9" w:name="_Toc424292756"/>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Part 2 — on the day after that day;</w:t>
      </w:r>
    </w:p>
    <w:p>
      <w:pPr>
        <w:pStyle w:val="Indenta"/>
      </w:pPr>
      <w:r>
        <w:tab/>
        <w:t>(c)</w:t>
      </w:r>
      <w:r>
        <w:tab/>
        <w:t>Part 3 — on a day fixed by proclamation, and different days may be fixed for different provisions.</w:t>
      </w:r>
    </w:p>
    <w:p>
      <w:pPr>
        <w:pStyle w:val="Heading2"/>
      </w:pPr>
      <w:bookmarkStart w:id="10" w:name="_Toc377479988"/>
      <w:bookmarkStart w:id="11" w:name="_Toc424292757"/>
      <w:r>
        <w:rPr>
          <w:rStyle w:val="CharPartNo"/>
        </w:rPr>
        <w:t>Part 2</w:t>
      </w:r>
      <w:r>
        <w:rPr>
          <w:rStyle w:val="CharDivNo"/>
        </w:rPr>
        <w:t> </w:t>
      </w:r>
      <w:r>
        <w:t>—</w:t>
      </w:r>
      <w:r>
        <w:rPr>
          <w:rStyle w:val="CharDivText"/>
        </w:rPr>
        <w:t> </w:t>
      </w:r>
      <w:r>
        <w:rPr>
          <w:rStyle w:val="CharPartText"/>
        </w:rPr>
        <w:t>General provisions about the Agreement</w:t>
      </w:r>
      <w:bookmarkEnd w:id="10"/>
      <w:bookmarkEnd w:id="11"/>
    </w:p>
    <w:p>
      <w:pPr>
        <w:pStyle w:val="Heading5"/>
        <w:rPr>
          <w:snapToGrid w:val="0"/>
        </w:rPr>
      </w:pPr>
      <w:bookmarkStart w:id="12" w:name="_Toc377479989"/>
      <w:bookmarkStart w:id="13" w:name="_Toc424292758"/>
      <w:r>
        <w:rPr>
          <w:rStyle w:val="CharSectno"/>
        </w:rPr>
        <w:t>3</w:t>
      </w:r>
      <w:r>
        <w:t>.</w:t>
      </w:r>
      <w:r>
        <w:tab/>
        <w:t>Terms</w:t>
      </w:r>
      <w:r>
        <w:rPr>
          <w:snapToGrid w:val="0"/>
        </w:rPr>
        <w:t xml:space="preserve"> used</w:t>
      </w:r>
      <w:bookmarkEnd w:id="12"/>
      <w:bookmarkEnd w:id="13"/>
    </w:p>
    <w:p>
      <w:pPr>
        <w:pStyle w:val="Subsection"/>
      </w:pPr>
      <w:r>
        <w:tab/>
      </w:r>
      <w:r>
        <w:tab/>
        <w:t>In this Part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the Agreement</w:t>
      </w:r>
      <w:r>
        <w:t xml:space="preserve"> means the scheduled agreement or, if it is varied in accordance with its terms, that agreement as varied from time to time.</w:t>
      </w:r>
    </w:p>
    <w:p>
      <w:pPr>
        <w:pStyle w:val="Heading5"/>
        <w:rPr>
          <w:snapToGrid w:val="0"/>
        </w:rPr>
      </w:pPr>
      <w:bookmarkStart w:id="14" w:name="_Toc377479990"/>
      <w:bookmarkStart w:id="15" w:name="_Toc424292759"/>
      <w:r>
        <w:rPr>
          <w:rStyle w:val="CharSectno"/>
        </w:rPr>
        <w:t>4</w:t>
      </w:r>
      <w:r>
        <w:t>.</w:t>
      </w:r>
      <w:r>
        <w:tab/>
        <w:t>Ratification</w:t>
      </w:r>
      <w:r>
        <w:rPr>
          <w:snapToGrid w:val="0"/>
        </w:rPr>
        <w:t xml:space="preserve"> and authorisation</w:t>
      </w:r>
      <w:bookmarkEnd w:id="14"/>
      <w:bookmarkEnd w:id="15"/>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16" w:name="_Toc377479991"/>
      <w:bookmarkStart w:id="17" w:name="_Toc424292760"/>
      <w:r>
        <w:rPr>
          <w:rStyle w:val="CharSectno"/>
        </w:rPr>
        <w:t>5</w:t>
      </w:r>
      <w:r>
        <w:t>.</w:t>
      </w:r>
      <w:r>
        <w:tab/>
        <w:t>State empowered under clause 20</w:t>
      </w:r>
      <w:bookmarkEnd w:id="16"/>
      <w:bookmarkEnd w:id="17"/>
    </w:p>
    <w:p>
      <w:pPr>
        <w:pStyle w:val="Subsection"/>
      </w:pPr>
      <w:r>
        <w:tab/>
      </w:r>
      <w:r>
        <w:tab/>
        <w:t>The State has power in accordance with clause 20 of the Agreement.</w:t>
      </w:r>
    </w:p>
    <w:p>
      <w:pPr>
        <w:pStyle w:val="Heading5"/>
      </w:pPr>
      <w:bookmarkStart w:id="18" w:name="_Toc377479992"/>
      <w:bookmarkStart w:id="19" w:name="_Toc424292761"/>
      <w:r>
        <w:rPr>
          <w:rStyle w:val="CharSectno"/>
        </w:rPr>
        <w:t>6</w:t>
      </w:r>
      <w:r>
        <w:t>.</w:t>
      </w:r>
      <w:r>
        <w:tab/>
        <w:t>Effect on other laws</w:t>
      </w:r>
      <w:bookmarkEnd w:id="18"/>
      <w:bookmarkEnd w:id="19"/>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Ednotepart"/>
        <w:rPr>
          <w:iCs/>
          <w:vertAlign w:val="superscript"/>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[Part 3 has not come into operation</w:t>
      </w:r>
      <w:r>
        <w:rPr>
          <w:i w:val="0"/>
          <w:iCs/>
        </w:rPr>
        <w:t> </w:t>
      </w:r>
      <w:r>
        <w:rPr>
          <w:i w:val="0"/>
          <w:iCs/>
          <w:vertAlign w:val="superscript"/>
        </w:rPr>
        <w:t>2</w:t>
      </w:r>
      <w:r>
        <w:rPr>
          <w:iCs/>
        </w:rPr>
        <w:t>.]</w:t>
      </w:r>
    </w:p>
    <w:p>
      <w:pPr>
        <w:pStyle w:val="yScheduleHeading"/>
      </w:pPr>
      <w:bookmarkStart w:id="20" w:name="_Toc377479993"/>
      <w:bookmarkStart w:id="21" w:name="_Toc424292762"/>
      <w:r>
        <w:rPr>
          <w:rStyle w:val="CharSchNo"/>
        </w:rPr>
        <w:t>Schedule 1</w:t>
      </w:r>
      <w:r>
        <w:rPr>
          <w:rStyle w:val="CharSDivNo"/>
        </w:rPr>
        <w:t> </w:t>
      </w:r>
      <w:r>
        <w:t>—</w:t>
      </w:r>
      <w:r>
        <w:rPr>
          <w:rStyle w:val="CharSDivText"/>
        </w:rPr>
        <w:t> </w:t>
      </w:r>
      <w:r>
        <w:rPr>
          <w:rStyle w:val="CharSchText"/>
        </w:rPr>
        <w:t>Railway (Roy Hill Infrastructure Pty Ltd) Agreement 2010</w:t>
      </w:r>
      <w:bookmarkEnd w:id="20"/>
      <w:bookmarkEnd w:id="21"/>
    </w:p>
    <w:p>
      <w:pPr>
        <w:pStyle w:val="yShoulderClause"/>
      </w:pPr>
      <w:r>
        <w:t>[s. 3]</w:t>
      </w:r>
    </w:p>
    <w:p>
      <w:pPr>
        <w:pStyle w:val="yMiscellaneousHeading"/>
        <w:rPr>
          <w:b/>
          <w:bCs/>
        </w:rPr>
      </w:pPr>
      <w:r>
        <w:rPr>
          <w:b/>
          <w:bCs/>
        </w:rPr>
        <w:t>2010</w:t>
      </w:r>
    </w:p>
    <w:p>
      <w:pPr>
        <w:pStyle w:val="yMiscellaneousHeading"/>
        <w:rPr>
          <w:b/>
          <w:bCs/>
        </w:rPr>
      </w:pPr>
      <w:r>
        <w:rPr>
          <w:b/>
          <w:bCs/>
        </w:rPr>
        <w:t>THE STATE OF WESTERN AUSTRALIA</w:t>
      </w:r>
    </w:p>
    <w:p>
      <w:pPr>
        <w:pStyle w:val="yMiscellaneousHeading"/>
        <w:rPr>
          <w:b/>
          <w:bCs/>
        </w:rPr>
      </w:pPr>
      <w:r>
        <w:rPr>
          <w:b/>
          <w:bCs/>
        </w:rPr>
        <w:t>and</w:t>
      </w:r>
    </w:p>
    <w:p>
      <w:pPr>
        <w:pStyle w:val="yMiscellaneousHeading"/>
        <w:rPr>
          <w:b/>
          <w:bCs/>
        </w:rPr>
      </w:pPr>
      <w:r>
        <w:rPr>
          <w:b/>
          <w:bCs/>
        </w:rPr>
        <w:t>ROY HILL INFRASTRUCTURE PTY LTD</w:t>
      </w:r>
      <w:r>
        <w:rPr>
          <w:b/>
          <w:bCs/>
        </w:rPr>
        <w:br/>
        <w:t>ACN 130 249 633</w:t>
      </w:r>
    </w:p>
    <w:p>
      <w:pPr>
        <w:pStyle w:val="yMiscellaneousHeading"/>
        <w:rPr>
          <w:b/>
          <w:bCs/>
        </w:rPr>
      </w:pPr>
      <w:r>
        <w:rPr>
          <w:b/>
          <w:bCs/>
        </w:rPr>
        <w:t>and</w:t>
      </w:r>
    </w:p>
    <w:p>
      <w:pPr>
        <w:pStyle w:val="yMiscellaneousHeading"/>
        <w:rPr>
          <w:b/>
          <w:bCs/>
        </w:rPr>
      </w:pPr>
      <w:r>
        <w:rPr>
          <w:b/>
          <w:bCs/>
        </w:rPr>
        <w:t>ROY HILL HOLDINGS PTY LTD</w:t>
      </w:r>
      <w:r>
        <w:rPr>
          <w:b/>
          <w:bCs/>
        </w:rPr>
        <w:br/>
        <w:t>ACN 123 721 077</w:t>
      </w:r>
    </w:p>
    <w:p>
      <w:pPr>
        <w:pStyle w:val="yMiscellaneousHeading"/>
        <w:rPr>
          <w:b/>
          <w:bCs/>
        </w:rPr>
      </w:pPr>
      <w:r>
        <w:rPr>
          <w:b/>
          <w:bCs/>
        </w:rPr>
        <w:t>ROY HILL IRON ORE PTY LTD</w:t>
      </w:r>
      <w:r>
        <w:rPr>
          <w:b/>
          <w:bCs/>
        </w:rPr>
        <w:br/>
        <w:t>ACN 123 722 038</w:t>
      </w:r>
    </w:p>
    <w:p>
      <w:pPr>
        <w:pStyle w:val="yMiscellaneousBody"/>
        <w:rPr>
          <w:b/>
          <w:bCs/>
        </w:rPr>
      </w:pPr>
    </w:p>
    <w:p>
      <w:pPr>
        <w:pStyle w:val="yMiscellaneousBody"/>
        <w:pBdr>
          <w:bottom w:val="single" w:sz="4" w:space="1" w:color="auto"/>
        </w:pBdr>
        <w:rPr>
          <w:b/>
          <w:bCs/>
        </w:rPr>
      </w:pPr>
    </w:p>
    <w:p>
      <w:pPr>
        <w:pStyle w:val="yMiscellaneousBody"/>
        <w:jc w:val="center"/>
        <w:rPr>
          <w:b/>
          <w:bCs/>
        </w:rPr>
      </w:pPr>
      <w:r>
        <w:rPr>
          <w:b/>
          <w:bCs/>
        </w:rPr>
        <w:t xml:space="preserve">RAILWAY (ROY HILL INFRASTRUCTURE PTY LTD) </w:t>
      </w:r>
      <w:r>
        <w:rPr>
          <w:b/>
          <w:bCs/>
        </w:rPr>
        <w:br/>
        <w:t>AGREEMENT 2010</w:t>
      </w:r>
    </w:p>
    <w:p>
      <w:pPr>
        <w:pStyle w:val="yMiscellaneousBody"/>
        <w:pBdr>
          <w:bottom w:val="single" w:sz="4" w:space="1" w:color="auto"/>
        </w:pBdr>
        <w:jc w:val="center"/>
        <w:rPr>
          <w:b/>
          <w:bCs/>
        </w:rPr>
      </w:pPr>
    </w:p>
    <w:p>
      <w:pPr>
        <w:pStyle w:val="yMiscellaneousBody"/>
      </w:pPr>
    </w:p>
    <w:p>
      <w:pPr>
        <w:pStyle w:val="yMiscellaneousBody"/>
      </w:pPr>
    </w:p>
    <w:p>
      <w:pPr>
        <w:pStyle w:val="yMiscellaneousBody"/>
      </w:pPr>
    </w:p>
    <w:p>
      <w:pPr>
        <w:pStyle w:val="yMiscellaneousBody"/>
        <w:rPr>
          <w:b/>
          <w:bCs/>
        </w:rPr>
      </w:pPr>
    </w:p>
    <w:p>
      <w:pPr>
        <w:pStyle w:val="yMiscellaneousBody"/>
        <w:rPr>
          <w:b/>
          <w:bCs/>
        </w:rPr>
      </w:pPr>
    </w:p>
    <w:p>
      <w:pPr>
        <w:pStyle w:val="yMiscellaneousBody"/>
        <w:jc w:val="center"/>
      </w:pPr>
      <w:r>
        <w:t>[Solicitor’s details]</w:t>
      </w:r>
    </w:p>
    <w:p>
      <w:pPr>
        <w:pStyle w:val="yMiscellaneousHeading"/>
        <w:pageBreakBefore/>
        <w:jc w:val="left"/>
      </w:pPr>
      <w:r>
        <w:rPr>
          <w:b/>
          <w:bCs/>
        </w:rPr>
        <w:t>THIS AGREEMENT</w:t>
      </w:r>
      <w:r>
        <w:t xml:space="preserve"> is made this   22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said State and its instrumentalities from time to time (hereinafter called “the State”) of the first part, </w:t>
      </w:r>
    </w:p>
    <w:p>
      <w:pPr>
        <w:pStyle w:val="yMiscellaneousBody"/>
      </w:pPr>
      <w:r>
        <w:rPr>
          <w:b/>
          <w:bCs/>
        </w:rPr>
        <w:t>ROY HILL INFRASTRUCTURE PTY LTD</w:t>
      </w:r>
      <w:r>
        <w:t xml:space="preserve"> ACN 130 249 633 of Level 3, Hppl House, 28 42 Ventnor Avenue, West Perth, Western Australia (hereinafter called “</w:t>
      </w:r>
      <w:r>
        <w:rPr>
          <w:b/>
          <w:bCs/>
        </w:rPr>
        <w:t>the Company</w:t>
      </w:r>
      <w:r>
        <w:t>” in which term shall be included its successors and permitted assigns) of the second part, and</w:t>
      </w:r>
    </w:p>
    <w:p>
      <w:pPr>
        <w:pStyle w:val="yMiscellaneousBody"/>
      </w:pPr>
      <w:r>
        <w:rPr>
          <w:b/>
          <w:bCs/>
        </w:rPr>
        <w:t>ROY HILL HOLDINGS PTY LTD</w:t>
      </w:r>
      <w:r>
        <w:t xml:space="preserve"> ACN 123 721 077 (hereinafter called “</w:t>
      </w:r>
      <w:r>
        <w:rPr>
          <w:b/>
          <w:bCs/>
        </w:rPr>
        <w:t>RHH</w:t>
      </w:r>
      <w:r>
        <w:t xml:space="preserve">”) and </w:t>
      </w:r>
      <w:r>
        <w:rPr>
          <w:b/>
          <w:bCs/>
        </w:rPr>
        <w:t>ROY HILL IRON ORE PTY LTD</w:t>
      </w:r>
      <w:r>
        <w:t xml:space="preserve"> ACN 123 722 038 (hereinafter called “</w:t>
      </w:r>
      <w:r>
        <w:rPr>
          <w:b/>
          <w:bCs/>
        </w:rPr>
        <w:t>RHIO</w:t>
      </w:r>
      <w:r>
        <w:t>”) both of Level 3, Hppl House, 28</w:t>
      </w:r>
      <w:r>
        <w:noBreakHyphen/>
        <w:t>42 Ventnor Avenue, West Perth, Western Australia (hereinafter collectively called “</w:t>
      </w:r>
      <w:r>
        <w:rPr>
          <w:b/>
          <w:bCs/>
        </w:rPr>
        <w:t>the Guarantors</w:t>
      </w:r>
      <w:r>
        <w:t>”) of the third part.</w:t>
      </w:r>
    </w:p>
    <w:p>
      <w:pPr>
        <w:pStyle w:val="yMiscellaneousBody"/>
      </w:pPr>
      <w:r>
        <w:rPr>
          <w:b/>
          <w:bCs/>
        </w:rPr>
        <w:t>WHEREAS</w:t>
      </w:r>
      <w:r>
        <w:t>:</w:t>
      </w:r>
    </w:p>
    <w:p>
      <w:pPr>
        <w:pStyle w:val="yMiscellaneousBody"/>
        <w:tabs>
          <w:tab w:val="left" w:pos="600"/>
          <w:tab w:val="left" w:pos="1080"/>
          <w:tab w:val="left" w:pos="1560"/>
          <w:tab w:val="left" w:pos="2160"/>
        </w:tabs>
        <w:ind w:left="600" w:hanging="600"/>
      </w:pPr>
      <w:r>
        <w:t>A.</w:t>
      </w:r>
      <w:r>
        <w:tab/>
        <w:t>RHH is investigating the feasibility of RHIO, a subsidiary of RHH, developing under the Mining Act a project for the mining and sale, by export to overseas purchasers, of iron ore from the Roy Hill mining area in the Pilbara region of Western Australia.</w:t>
      </w:r>
    </w:p>
    <w:p>
      <w:pPr>
        <w:pStyle w:val="yMiscellaneousBody"/>
        <w:tabs>
          <w:tab w:val="left" w:pos="600"/>
          <w:tab w:val="left" w:pos="1080"/>
          <w:tab w:val="left" w:pos="1560"/>
          <w:tab w:val="left" w:pos="2160"/>
        </w:tabs>
        <w:ind w:left="600" w:hanging="600"/>
      </w:pPr>
      <w:r>
        <w:t>B.</w:t>
      </w:r>
      <w:r>
        <w:tab/>
        <w:t>RHH is also investigating the feasibility of the Company constructing and operating a railway from the Roy Hill mining area to the Port of Port Hedland together with train unloading, stockpiles, re</w:t>
      </w:r>
      <w:r>
        <w:noBreakHyphen/>
        <w:t>claimers, conveyors, ship loading and associated facilities within that port primarily for the transport to, and shipment from that port, of such iron ore.</w:t>
      </w:r>
    </w:p>
    <w:p>
      <w:pPr>
        <w:pStyle w:val="yMiscellaneousBody"/>
        <w:tabs>
          <w:tab w:val="left" w:pos="600"/>
          <w:tab w:val="left" w:pos="1200"/>
          <w:tab w:val="left" w:pos="1560"/>
          <w:tab w:val="left" w:pos="2160"/>
        </w:tabs>
      </w:pPr>
      <w:r>
        <w:t>C.</w:t>
      </w:r>
      <w:r>
        <w:tab/>
        <w:t>The State for the purposes of promoting development of the iron ore industry and employment opportunity generally in Western Australia and for the purpose of promoting the development of multi user infrastructure facilities in the Pilbara region of Western Australia has agreed to assist the development of the abovementioned railway, port and associated facilities upon and subject to the terms of this Agreement.</w:t>
      </w:r>
    </w:p>
    <w:p>
      <w:pPr>
        <w:pStyle w:val="yMiscellaneousBody"/>
      </w:pPr>
      <w:r>
        <w:rPr>
          <w:b/>
          <w:bCs/>
        </w:rPr>
        <w:t>NOW THIS AGREEMENT WITNESSES</w:t>
      </w:r>
      <w:r>
        <w:t>:</w:t>
      </w:r>
    </w:p>
    <w:p>
      <w:pPr>
        <w:pStyle w:val="yMiscellaneousBody"/>
        <w:rPr>
          <w:b/>
          <w:bCs/>
        </w:rPr>
      </w:pPr>
      <w:r>
        <w:rPr>
          <w:b/>
          <w:bCs/>
        </w:rPr>
        <w:t>Definitions</w:t>
      </w:r>
    </w:p>
    <w:p>
      <w:pPr>
        <w:pStyle w:val="yMiscellaneousBody"/>
        <w:tabs>
          <w:tab w:val="left" w:pos="600"/>
        </w:tabs>
        <w:ind w:left="600" w:hanging="600"/>
      </w:pPr>
      <w:r>
        <w:t>1.</w:t>
      </w:r>
      <w:r>
        <w:tab/>
        <w:t>In this Agreement subject to the context:</w:t>
      </w:r>
    </w:p>
    <w:p>
      <w:pPr>
        <w:pStyle w:val="yMiscellaneousBody"/>
        <w:tabs>
          <w:tab w:val="left" w:pos="600"/>
        </w:tabs>
        <w:ind w:left="600" w:hanging="600"/>
      </w:pPr>
      <w:r>
        <w:tab/>
        <w:t>“</w:t>
      </w:r>
      <w:r>
        <w:rPr>
          <w:b/>
          <w:bCs/>
        </w:rPr>
        <w:t>Access Act</w:t>
      </w:r>
      <w:r>
        <w:t xml:space="preserve">” means the </w:t>
      </w:r>
      <w:r>
        <w:rPr>
          <w:i/>
          <w:iCs/>
        </w:rPr>
        <w:t>Railways (Access) Act 1998</w:t>
      </w:r>
      <w:r>
        <w:t xml:space="preserve"> (WA);</w:t>
      </w:r>
    </w:p>
    <w:p>
      <w:pPr>
        <w:pStyle w:val="yMiscellaneousBody"/>
        <w:tabs>
          <w:tab w:val="left" w:pos="600"/>
        </w:tabs>
        <w:ind w:left="600" w:hanging="600"/>
      </w:pPr>
      <w:r>
        <w:tab/>
        <w:t>“</w:t>
      </w:r>
      <w:r>
        <w:rPr>
          <w:b/>
          <w:bCs/>
        </w:rPr>
        <w:t>Access Code</w:t>
      </w:r>
      <w:r>
        <w:t xml:space="preserve">” means the </w:t>
      </w:r>
      <w:r>
        <w:rPr>
          <w:i/>
          <w:iCs/>
        </w:rPr>
        <w:t>Railways (Access) Code 2000</w:t>
      </w:r>
      <w:r>
        <w:t xml:space="preserve"> (WA);</w:t>
      </w:r>
    </w:p>
    <w:p>
      <w:pPr>
        <w:pStyle w:val="yMiscellaneousBody"/>
        <w:tabs>
          <w:tab w:val="left" w:pos="600"/>
        </w:tabs>
        <w:ind w:left="600" w:hanging="600"/>
      </w:pPr>
      <w:r>
        <w:tab/>
        <w:t>“</w:t>
      </w:r>
      <w:r>
        <w:rPr>
          <w:b/>
          <w:bCs/>
        </w:rPr>
        <w:t>advise</w:t>
      </w:r>
      <w:r>
        <w:t>”, “</w:t>
      </w:r>
      <w:r>
        <w:rPr>
          <w:b/>
          <w:bCs/>
        </w:rPr>
        <w:t>apply</w:t>
      </w:r>
      <w:r>
        <w:t>”, “</w:t>
      </w:r>
      <w:r>
        <w:rPr>
          <w:b/>
          <w:bCs/>
        </w:rPr>
        <w:t>approve</w:t>
      </w:r>
      <w:r>
        <w:t>”, “</w:t>
      </w:r>
      <w:r>
        <w:rPr>
          <w:b/>
          <w:bCs/>
        </w:rPr>
        <w:t>approval</w:t>
      </w:r>
      <w:r>
        <w:t>”, “</w:t>
      </w:r>
      <w:r>
        <w:rPr>
          <w:b/>
          <w:bCs/>
        </w:rPr>
        <w:t>consent</w:t>
      </w:r>
      <w:r>
        <w:t>”, “</w:t>
      </w:r>
      <w:r>
        <w:rPr>
          <w:b/>
          <w:bCs/>
        </w:rPr>
        <w:t>certify</w:t>
      </w:r>
      <w:r>
        <w:t>”, “</w:t>
      </w:r>
      <w:r>
        <w:rPr>
          <w:b/>
          <w:bCs/>
        </w:rPr>
        <w:t>direct</w:t>
      </w:r>
      <w:r>
        <w:t>”, “</w:t>
      </w:r>
      <w:r>
        <w:rPr>
          <w:b/>
          <w:bCs/>
        </w:rPr>
        <w:t>notice</w:t>
      </w:r>
      <w:r>
        <w:t>”, “</w:t>
      </w:r>
      <w:r>
        <w:rPr>
          <w:b/>
          <w:bCs/>
        </w:rPr>
        <w:t>notify</w:t>
      </w:r>
      <w:r>
        <w:t>”, “</w:t>
      </w:r>
      <w:r>
        <w:rPr>
          <w:b/>
          <w:bCs/>
        </w:rPr>
        <w:t>request</w:t>
      </w:r>
      <w:r>
        <w:t>”, or “</w:t>
      </w:r>
      <w:r>
        <w:rPr>
          <w:b/>
          <w:bCs/>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600"/>
        </w:tabs>
        <w:ind w:left="600" w:hanging="600"/>
      </w:pPr>
      <w:r>
        <w:tab/>
        <w:t>“</w:t>
      </w:r>
      <w:r>
        <w:rPr>
          <w:b/>
          <w:bCs/>
        </w:rPr>
        <w:t>approved proposal</w:t>
      </w:r>
      <w:r>
        <w:t xml:space="preserve">” means a proposal approved or deemed to be approved under this Agreement;  </w:t>
      </w:r>
    </w:p>
    <w:p>
      <w:pPr>
        <w:pStyle w:val="yMiscellaneousBody"/>
        <w:tabs>
          <w:tab w:val="left" w:pos="600"/>
        </w:tabs>
        <w:ind w:left="600" w:hanging="600"/>
      </w:pPr>
      <w:r>
        <w:tab/>
        <w:t>“</w:t>
      </w:r>
      <w:r>
        <w:rPr>
          <w:b/>
          <w:bCs/>
        </w:rPr>
        <w:t>Boodarie multi</w:t>
      </w:r>
      <w:r>
        <w:rPr>
          <w:b/>
          <w:bCs/>
        </w:rPr>
        <w:noBreakHyphen/>
        <w:t>user stockyard area</w:t>
      </w:r>
      <w:r>
        <w:t>” means that area adjacent to the boundary of the Port (as at the date of this Agreement), which the State intends be vested in the Port Authority under the Port Authorities Act, the approximate boundaries of which are outlined and shaded red on the plan marked “A” initialled by or on behalf of the parties for the purpose of identification only;</w:t>
      </w:r>
    </w:p>
    <w:p>
      <w:pPr>
        <w:pStyle w:val="yMiscellaneousBody"/>
        <w:tabs>
          <w:tab w:val="left" w:pos="600"/>
        </w:tabs>
        <w:ind w:left="600" w:hanging="600"/>
      </w:pPr>
      <w:r>
        <w:tab/>
        <w:t>“</w:t>
      </w:r>
      <w:r>
        <w:rPr>
          <w:b/>
          <w:bCs/>
        </w:rPr>
        <w:t>Commonwealth</w:t>
      </w:r>
      <w:r>
        <w:t>” means the Commonwealth of Australia and includes the Government for the time being thereof;</w:t>
      </w:r>
    </w:p>
    <w:p>
      <w:pPr>
        <w:pStyle w:val="yMiscellaneousBody"/>
        <w:tabs>
          <w:tab w:val="left" w:pos="600"/>
        </w:tabs>
        <w:ind w:left="600" w:hanging="600"/>
      </w:pPr>
      <w:r>
        <w:tab/>
        <w:t>“</w:t>
      </w:r>
      <w:r>
        <w:rPr>
          <w:b/>
          <w:bCs/>
        </w:rPr>
        <w:t>EP Act</w:t>
      </w:r>
      <w:r>
        <w:t xml:space="preserve">” means the </w:t>
      </w:r>
      <w:r>
        <w:rPr>
          <w:i/>
          <w:iCs/>
        </w:rPr>
        <w:t>Environmental Protection Act 1986</w:t>
      </w:r>
      <w:r>
        <w:t xml:space="preserve"> (WA);</w:t>
      </w:r>
    </w:p>
    <w:p>
      <w:pPr>
        <w:pStyle w:val="yMiscellaneousBody"/>
        <w:tabs>
          <w:tab w:val="left" w:pos="600"/>
        </w:tabs>
        <w:ind w:left="600" w:hanging="600"/>
      </w:pPr>
      <w:r>
        <w:tab/>
        <w:t>“</w:t>
      </w:r>
      <w:r>
        <w:rPr>
          <w:b/>
          <w:bCs/>
        </w:rPr>
        <w:t>Government agreement</w:t>
      </w:r>
      <w:r>
        <w:t xml:space="preserve">” has the meaning given in the </w:t>
      </w:r>
      <w:r>
        <w:rPr>
          <w:i/>
          <w:iCs/>
        </w:rPr>
        <w:t>Government Agreements Act 1979</w:t>
      </w:r>
      <w:r>
        <w:t xml:space="preserve"> (WA);</w:t>
      </w:r>
    </w:p>
    <w:p>
      <w:pPr>
        <w:pStyle w:val="yMiscellaneousBody"/>
        <w:tabs>
          <w:tab w:val="left" w:pos="600"/>
        </w:tabs>
        <w:ind w:left="600" w:hanging="600"/>
      </w:pPr>
      <w:r>
        <w:tab/>
        <w:t>“</w:t>
      </w:r>
      <w:r>
        <w:rPr>
          <w:b/>
          <w:bCs/>
        </w:rPr>
        <w:t>iron ore products</w:t>
      </w:r>
      <w:r>
        <w:t>” includes iron ore of all grades and all products from the processing of iron ore;</w:t>
      </w:r>
    </w:p>
    <w:p>
      <w:pPr>
        <w:pStyle w:val="yMiscellaneousBody"/>
        <w:tabs>
          <w:tab w:val="left" w:pos="600"/>
        </w:tabs>
        <w:ind w:left="600" w:hanging="600"/>
      </w:pPr>
      <w:r>
        <w:tab/>
        <w:t>“</w:t>
      </w:r>
      <w:r>
        <w:rPr>
          <w:b/>
          <w:bCs/>
        </w:rPr>
        <w:t>LAA</w:t>
      </w:r>
      <w:r>
        <w:t xml:space="preserve">” means the </w:t>
      </w:r>
      <w:r>
        <w:rPr>
          <w:i/>
          <w:iCs/>
        </w:rPr>
        <w:t>Land Administration Act 1997</w:t>
      </w:r>
      <w:r>
        <w:t xml:space="preserve"> (WA);</w:t>
      </w:r>
    </w:p>
    <w:p>
      <w:pPr>
        <w:pStyle w:val="yMiscellaneousBody"/>
        <w:tabs>
          <w:tab w:val="left" w:pos="600"/>
        </w:tabs>
        <w:ind w:left="600" w:hanging="600"/>
      </w:pPr>
      <w:r>
        <w:tab/>
        <w:t>“</w:t>
      </w:r>
      <w:r>
        <w:rPr>
          <w:b/>
          <w:bCs/>
        </w:rPr>
        <w:t>Lateral Access Roads</w:t>
      </w:r>
      <w:r>
        <w:t>” has the meaning given in clause 7(1);</w:t>
      </w:r>
    </w:p>
    <w:p>
      <w:pPr>
        <w:pStyle w:val="yMiscellaneousBody"/>
        <w:tabs>
          <w:tab w:val="left" w:pos="600"/>
        </w:tabs>
        <w:ind w:left="600" w:hanging="600"/>
      </w:pPr>
      <w:r>
        <w:tab/>
        <w:t>“</w:t>
      </w:r>
      <w:r>
        <w:rPr>
          <w:b/>
          <w:bCs/>
        </w:rPr>
        <w:t>Lateral Access Road Licence</w:t>
      </w:r>
      <w:r>
        <w:t>” means a miscellaneous licence granted pursuant to clause 13(1)(b) or clause 13(2) as the case may be and according to the requirements of the context describes the area of land from time to time the subject of that licence;</w:t>
      </w:r>
    </w:p>
    <w:p>
      <w:pPr>
        <w:pStyle w:val="yMiscellaneousBody"/>
        <w:tabs>
          <w:tab w:val="left" w:pos="600"/>
        </w:tabs>
        <w:ind w:left="600" w:hanging="600"/>
      </w:pPr>
      <w:r>
        <w:tab/>
        <w:t>“</w:t>
      </w:r>
      <w:r>
        <w:rPr>
          <w:b/>
          <w:bCs/>
        </w:rPr>
        <w:t>laws relating to native title</w:t>
      </w:r>
      <w:r>
        <w:t xml:space="preserve">” means laws applicable from time to time in Western Australia in respect of native title and includes the </w:t>
      </w:r>
      <w:r>
        <w:rPr>
          <w:i/>
          <w:iCs/>
        </w:rPr>
        <w:t>Native Title Act 1993</w:t>
      </w:r>
      <w:r>
        <w:t xml:space="preserve"> (Commonwealth);</w:t>
      </w:r>
    </w:p>
    <w:p>
      <w:pPr>
        <w:pStyle w:val="yMiscellaneousBody"/>
        <w:tabs>
          <w:tab w:val="left" w:pos="600"/>
        </w:tabs>
        <w:ind w:left="600" w:hanging="600"/>
      </w:pPr>
      <w:r>
        <w:tab/>
        <w:t>“</w:t>
      </w:r>
      <w:r>
        <w:rPr>
          <w:b/>
          <w:bCs/>
        </w:rPr>
        <w:t>local government</w:t>
      </w:r>
      <w:r>
        <w:t xml:space="preserve">” means a local government established under the </w:t>
      </w:r>
      <w:r>
        <w:rPr>
          <w:i/>
          <w:iCs/>
        </w:rPr>
        <w:t>Local Government Act 1995</w:t>
      </w:r>
      <w:r>
        <w:t xml:space="preserve"> (WA);</w:t>
      </w:r>
    </w:p>
    <w:p>
      <w:pPr>
        <w:pStyle w:val="yMiscellaneousBody"/>
        <w:tabs>
          <w:tab w:val="left" w:pos="600"/>
        </w:tabs>
        <w:ind w:left="600" w:hanging="600"/>
      </w:pPr>
      <w:r>
        <w:tab/>
        <w:t>“</w:t>
      </w:r>
      <w:r>
        <w:rPr>
          <w:b/>
          <w:bCs/>
        </w:rPr>
        <w:t>manganese ore products</w:t>
      </w:r>
      <w:r>
        <w:t>” means manganese ore of all grades from the Nicholas Downs mining area and all products solely from the processing of such manganese ore;</w:t>
      </w:r>
    </w:p>
    <w:p>
      <w:pPr>
        <w:pStyle w:val="yMiscellaneousBody"/>
        <w:tabs>
          <w:tab w:val="left" w:pos="600"/>
        </w:tabs>
        <w:ind w:left="600" w:hanging="600"/>
      </w:pPr>
      <w:r>
        <w:tab/>
        <w:t>“</w:t>
      </w:r>
      <w:r>
        <w:rPr>
          <w:b/>
          <w:bCs/>
        </w:rPr>
        <w:t>Mining Act</w:t>
      </w:r>
      <w:r>
        <w:t xml:space="preserve">” means the </w:t>
      </w:r>
      <w:r>
        <w:rPr>
          <w:i/>
          <w:iCs/>
        </w:rPr>
        <w:t>Mining Act 1978</w:t>
      </w:r>
      <w:r>
        <w:t xml:space="preserve"> (WA);</w:t>
      </w:r>
    </w:p>
    <w:p>
      <w:pPr>
        <w:pStyle w:val="yMiscellaneousBody"/>
        <w:tabs>
          <w:tab w:val="left" w:pos="600"/>
        </w:tabs>
        <w:ind w:left="600" w:hanging="600"/>
      </w:pPr>
      <w:r>
        <w:tab/>
        <w:t>“</w:t>
      </w:r>
      <w:r>
        <w:rPr>
          <w:b/>
          <w:bCs/>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600"/>
        </w:tabs>
        <w:ind w:left="600" w:hanging="600"/>
      </w:pPr>
      <w:r>
        <w:tab/>
        <w:t>“</w:t>
      </w:r>
      <w:r>
        <w:rPr>
          <w:b/>
          <w:bCs/>
        </w:rPr>
        <w:t>Minister for Mines</w:t>
      </w:r>
      <w:r>
        <w:t>” means the Minister in the Government of the State for the time being responsible for the administration of the Mining Act;</w:t>
      </w:r>
    </w:p>
    <w:p>
      <w:pPr>
        <w:pStyle w:val="yMiscellaneousBody"/>
        <w:tabs>
          <w:tab w:val="left" w:pos="600"/>
        </w:tabs>
        <w:ind w:left="600" w:hanging="600"/>
      </w:pPr>
      <w:r>
        <w:tab/>
        <w:t>“</w:t>
      </w:r>
      <w:r>
        <w:rPr>
          <w:b/>
          <w:bCs/>
        </w:rPr>
        <w:t>month</w:t>
      </w:r>
      <w:r>
        <w:t>” means calendar month;</w:t>
      </w:r>
    </w:p>
    <w:p>
      <w:pPr>
        <w:pStyle w:val="yMiscellaneousBody"/>
        <w:tabs>
          <w:tab w:val="left" w:pos="600"/>
        </w:tabs>
        <w:ind w:left="600" w:hanging="600"/>
      </w:pPr>
      <w:r>
        <w:tab/>
        <w:t>“</w:t>
      </w:r>
      <w:r>
        <w:rPr>
          <w:b/>
          <w:bCs/>
        </w:rPr>
        <w:t>Nicholas Downs mining area</w:t>
      </w:r>
      <w:r>
        <w:t>” means the area the subject of mining leases 46/80, 46/81 and 46/121 held at the date of this Agreement by Nicholas Downs Pty Ltd ACN 131 992 295, a company related to RHH;</w:t>
      </w:r>
    </w:p>
    <w:p>
      <w:pPr>
        <w:pStyle w:val="yMiscellaneousBody"/>
        <w:tabs>
          <w:tab w:val="left" w:pos="600"/>
        </w:tabs>
        <w:ind w:left="600" w:hanging="600"/>
      </w:pPr>
      <w:r>
        <w:tab/>
        <w:t>“</w:t>
      </w:r>
      <w:r>
        <w:rPr>
          <w:b/>
          <w:bCs/>
        </w:rPr>
        <w:t>other products</w:t>
      </w:r>
      <w:r>
        <w:t>” includes manganese ore products and mineral ores other than iron ore products;</w:t>
      </w:r>
    </w:p>
    <w:p>
      <w:pPr>
        <w:pStyle w:val="yMiscellaneousBody"/>
        <w:tabs>
          <w:tab w:val="left" w:pos="600"/>
        </w:tabs>
        <w:ind w:left="600" w:hanging="600"/>
      </w:pPr>
      <w:r>
        <w:tab/>
        <w:t>“</w:t>
      </w:r>
      <w:r>
        <w:rPr>
          <w:b/>
          <w:bCs/>
        </w:rPr>
        <w:t>person</w:t>
      </w:r>
      <w:r>
        <w:t>” or “</w:t>
      </w:r>
      <w:r>
        <w:rPr>
          <w:b/>
          <w:bCs/>
        </w:rPr>
        <w:t>persons</w:t>
      </w:r>
      <w:r>
        <w:t>” includes bodies corporate;</w:t>
      </w:r>
    </w:p>
    <w:p>
      <w:pPr>
        <w:pStyle w:val="yMiscellaneousBody"/>
        <w:tabs>
          <w:tab w:val="left" w:pos="600"/>
        </w:tabs>
        <w:ind w:left="600" w:hanging="600"/>
      </w:pPr>
      <w:r>
        <w:tab/>
        <w:t>“</w:t>
      </w:r>
      <w:r>
        <w:rPr>
          <w:b/>
          <w:bCs/>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tabs>
          <w:tab w:val="left" w:pos="600"/>
        </w:tabs>
        <w:ind w:left="600" w:hanging="600"/>
      </w:pPr>
      <w:r>
        <w:tab/>
        <w:t>“</w:t>
      </w:r>
      <w:r>
        <w:rPr>
          <w:b/>
          <w:bCs/>
        </w:rPr>
        <w:t>Port</w:t>
      </w:r>
      <w:r>
        <w:t>” means the Port of Port Hedland and pending the vesting of the land comprising the Boodarie multi</w:t>
      </w:r>
      <w:r>
        <w:noBreakHyphen/>
        <w:t>user stockyard area in the Port Authority a reference to the “Port” in this Agreement shall include the Boodarie multi</w:t>
      </w:r>
      <w:r>
        <w:noBreakHyphen/>
        <w:t>user stockyard area;</w:t>
      </w:r>
    </w:p>
    <w:p>
      <w:pPr>
        <w:pStyle w:val="yMiscellaneousBody"/>
        <w:tabs>
          <w:tab w:val="left" w:pos="600"/>
        </w:tabs>
        <w:ind w:left="600" w:hanging="600"/>
      </w:pPr>
      <w:r>
        <w:tab/>
        <w:t>“</w:t>
      </w:r>
      <w:r>
        <w:rPr>
          <w:b/>
          <w:bCs/>
        </w:rPr>
        <w:t>Port Authority</w:t>
      </w:r>
      <w:r>
        <w:t>” means the Port Hedland Port Authority, being the body corporate established for the Port under the Port Authorities Act;</w:t>
      </w:r>
    </w:p>
    <w:p>
      <w:pPr>
        <w:pStyle w:val="yMiscellaneousBody"/>
        <w:tabs>
          <w:tab w:val="left" w:pos="600"/>
        </w:tabs>
        <w:ind w:left="600" w:hanging="600"/>
      </w:pPr>
      <w:r>
        <w:tab/>
        <w:t>“</w:t>
      </w:r>
      <w:r>
        <w:rPr>
          <w:b/>
          <w:bCs/>
        </w:rPr>
        <w:t>Port Authorities Act</w:t>
      </w:r>
      <w:r>
        <w:t xml:space="preserve">” means the </w:t>
      </w:r>
      <w:r>
        <w:rPr>
          <w:i/>
          <w:iCs/>
        </w:rPr>
        <w:t>Port Authorities Act 1999</w:t>
      </w:r>
      <w:r>
        <w:t xml:space="preserve"> (WA);</w:t>
      </w:r>
    </w:p>
    <w:p>
      <w:pPr>
        <w:pStyle w:val="yMiscellaneousBody"/>
        <w:tabs>
          <w:tab w:val="left" w:pos="600"/>
        </w:tabs>
        <w:ind w:left="600" w:hanging="600"/>
      </w:pPr>
      <w:r>
        <w:tab/>
        <w:t>“</w:t>
      </w:r>
      <w:r>
        <w:rPr>
          <w:b/>
          <w:bCs/>
        </w:rPr>
        <w:t>Port Authorities Minister</w:t>
      </w:r>
      <w:r>
        <w:t>” means the Minister in the Government of the State for the time being responsible for the administration of the Port Authorities Act;</w:t>
      </w:r>
    </w:p>
    <w:p>
      <w:pPr>
        <w:pStyle w:val="yMiscellaneousBody"/>
        <w:tabs>
          <w:tab w:val="left" w:pos="600"/>
        </w:tabs>
        <w:ind w:left="600" w:hanging="600"/>
      </w:pPr>
      <w:r>
        <w:tab/>
        <w:t>“</w:t>
      </w:r>
      <w:r>
        <w:rPr>
          <w:b/>
          <w:bCs/>
        </w:rPr>
        <w:t>Port Facilities</w:t>
      </w:r>
      <w:r>
        <w:t>” means facilities (excluding the Port Railway and associated access roads within the Port Railway Area) within the Port necessary for the construction, operation and maintenance of train unloading, stockpiles, re</w:t>
      </w:r>
      <w:r>
        <w:noBreakHyphen/>
        <w:t>claimers, conveyors and other facilities (including access roads) for the unloading of iron ore products and, with the consent of the Port Authority, manganese ore products and other products from the Port Railway and the transport of iron ore products and, with the consent of the Port Authority, manganese ore products and other products to ship loading facilities for shipment from the Port and of a ship loading terminal, which may include conveyors, wharves and ship loading facilities, maintenance and administration buildings and roads;</w:t>
      </w:r>
    </w:p>
    <w:p>
      <w:pPr>
        <w:pStyle w:val="yMiscellaneousBody"/>
        <w:tabs>
          <w:tab w:val="left" w:pos="600"/>
        </w:tabs>
        <w:ind w:left="600" w:hanging="600"/>
      </w:pPr>
      <w:r>
        <w:tab/>
        <w:t>“</w:t>
      </w:r>
      <w:r>
        <w:rPr>
          <w:b/>
          <w:bCs/>
        </w:rPr>
        <w:t>Port Facilities Area</w:t>
      </w:r>
      <w:r>
        <w:t xml:space="preserve">” means before the grant of the Port Facilities Lease and Licence that part or those parts (as the case may be) of the Port the subject of a subsisting agreement pursuant to clause 8(1)(a) and after the grant of the Port Facilities Lease and Licence, the area or areas (as the case may be) from time to time leased or licensed to the Company under the Port Facilities Lease and Licence;  </w:t>
      </w:r>
    </w:p>
    <w:p>
      <w:pPr>
        <w:pStyle w:val="yMiscellaneousBody"/>
        <w:tabs>
          <w:tab w:val="left" w:pos="600"/>
        </w:tabs>
        <w:ind w:left="600" w:hanging="600"/>
      </w:pPr>
      <w:r>
        <w:tab/>
        <w:t>“</w:t>
      </w:r>
      <w:r>
        <w:rPr>
          <w:b/>
          <w:bCs/>
        </w:rPr>
        <w:t>Port Facilities Lease and Licence</w:t>
      </w:r>
      <w:r>
        <w:t>” means a lease and licence granted by the Port Authority to the Company (and unless otherwise agreed with the State during the currency of this Agreement, under the Port Authorities Act) in relation to the construction, operation and maintenance of the Port Facilities for a term which ends at the same time as the Special Railway Licence (including as renewed), as varied in accordance with its provisions, and according to the requirements of the context describes the area or areas (as the case may be) from time to time the subject of that lease and licence;</w:t>
      </w:r>
    </w:p>
    <w:p>
      <w:pPr>
        <w:pStyle w:val="yMiscellaneousBody"/>
        <w:tabs>
          <w:tab w:val="left" w:pos="600"/>
        </w:tabs>
        <w:ind w:left="600" w:hanging="600"/>
      </w:pPr>
      <w:r>
        <w:tab/>
        <w:t>“</w:t>
      </w:r>
      <w:r>
        <w:rPr>
          <w:b/>
          <w:bCs/>
        </w:rPr>
        <w:t>Port Railway</w:t>
      </w:r>
      <w:r>
        <w:t>” means that part of the Railway within the Port;</w:t>
      </w:r>
    </w:p>
    <w:p>
      <w:pPr>
        <w:pStyle w:val="yMiscellaneousBody"/>
        <w:tabs>
          <w:tab w:val="left" w:pos="600"/>
        </w:tabs>
        <w:ind w:left="600" w:hanging="600"/>
      </w:pPr>
      <w:r>
        <w:tab/>
        <w:t>“</w:t>
      </w:r>
      <w:r>
        <w:rPr>
          <w:b/>
          <w:bCs/>
        </w:rPr>
        <w:t>Port Railway Area</w:t>
      </w:r>
      <w:r>
        <w:t>” means before the grant of the Port Railway Lease and Licence that part or those parts (as the case may be) of the Port the subject of a subsisting agreement pursuant to clause 8(1)(c) and after the grant of the Port Lease and Licence, the area or areas (as the case may be) from time to time the subject of that lease and licence;</w:t>
      </w:r>
    </w:p>
    <w:p>
      <w:pPr>
        <w:pStyle w:val="yMiscellaneousBody"/>
        <w:tabs>
          <w:tab w:val="left" w:pos="600"/>
        </w:tabs>
        <w:ind w:left="600" w:hanging="600"/>
      </w:pPr>
      <w:r>
        <w:tab/>
        <w:t>“</w:t>
      </w:r>
      <w:r>
        <w:rPr>
          <w:b/>
          <w:bCs/>
        </w:rPr>
        <w:t>Port Railway Lease and Licence</w:t>
      </w:r>
      <w:r>
        <w:t xml:space="preserve">” means a lease and licence granted by the Port Authority to the Company (and unless otherwise agreed with the State during the currency of this Agreement, under the Port Authorities Act) in relation to the construction, operation and maintenance of the Port Railway for a term which ends at the same time as the Special Railway Licence (including as renewed), and according to the requirements of the context describes the area or areas (as the case may be) from time to time the subject of that lease and licence; </w:t>
      </w:r>
    </w:p>
    <w:p>
      <w:pPr>
        <w:pStyle w:val="yMiscellaneousBody"/>
        <w:tabs>
          <w:tab w:val="left" w:pos="600"/>
        </w:tabs>
        <w:ind w:left="600" w:hanging="600"/>
      </w:pPr>
      <w:r>
        <w:tab/>
        <w:t>“</w:t>
      </w:r>
      <w:r>
        <w:rPr>
          <w:b/>
          <w:bCs/>
        </w:rPr>
        <w:t>Private Roads</w:t>
      </w:r>
      <w:r>
        <w:t>” means Lateral Access Roads and the Company’s access roads within the Railway Corridor;</w:t>
      </w:r>
    </w:p>
    <w:p>
      <w:pPr>
        <w:pStyle w:val="yMiscellaneousBody"/>
        <w:tabs>
          <w:tab w:val="left" w:pos="600"/>
        </w:tabs>
        <w:ind w:left="600" w:hanging="600"/>
      </w:pPr>
      <w:r>
        <w:tab/>
        <w:t>“</w:t>
      </w:r>
      <w:r>
        <w:rPr>
          <w:b/>
          <w:bCs/>
        </w:rPr>
        <w:t>Project</w:t>
      </w:r>
      <w:r>
        <w:t>” means the construction and operation under this Agreement of the SRL Railway and associated infrastructure within the Railway Corridor including access roads and of the Lateral Access Roads in accordance with approved proposals;</w:t>
      </w:r>
    </w:p>
    <w:p>
      <w:pPr>
        <w:pStyle w:val="yMiscellaneousBody"/>
        <w:tabs>
          <w:tab w:val="left" w:pos="600"/>
        </w:tabs>
        <w:ind w:left="600" w:hanging="600"/>
      </w:pPr>
      <w:r>
        <w:tab/>
        <w:t>“</w:t>
      </w:r>
      <w:r>
        <w:rPr>
          <w:b/>
          <w:bCs/>
        </w:rPr>
        <w:t>Rail Safety Act</w:t>
      </w:r>
      <w:r>
        <w:t xml:space="preserve">” means the </w:t>
      </w:r>
      <w:r>
        <w:rPr>
          <w:i/>
          <w:iCs/>
        </w:rPr>
        <w:t>Rail Safety Act 1998</w:t>
      </w:r>
      <w:r>
        <w:t xml:space="preserve">; </w:t>
      </w:r>
    </w:p>
    <w:p>
      <w:pPr>
        <w:pStyle w:val="yMiscellaneousBody"/>
        <w:tabs>
          <w:tab w:val="left" w:pos="600"/>
        </w:tabs>
        <w:ind w:left="600" w:hanging="600"/>
      </w:pPr>
      <w:r>
        <w:tab/>
        <w:t>“</w:t>
      </w:r>
      <w:r>
        <w:rPr>
          <w:b/>
          <w:bCs/>
        </w:rPr>
        <w:t>Railway</w:t>
      </w:r>
      <w:r>
        <w:t>” means a standard gauge heavy haul railway initially from the Roy Hill mining area to the Port Facilities Area for the transport of iron ore products, freight goods and other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expansion or extension thereof outside the Port which is the subject of additional proposals approved in accordance with clause 12 and any expansion or extension thereof within the Port which has been approved by the Port Authority under the provisions of the Port Railway Lease and Licence;</w:t>
      </w:r>
    </w:p>
    <w:p>
      <w:pPr>
        <w:pStyle w:val="yMiscellaneousBody"/>
        <w:tabs>
          <w:tab w:val="left" w:pos="600"/>
        </w:tabs>
        <w:ind w:left="600" w:hanging="600"/>
      </w:pPr>
      <w:r>
        <w:tab/>
        <w:t>“</w:t>
      </w:r>
      <w:r>
        <w:rPr>
          <w:b/>
          <w:bCs/>
        </w:rPr>
        <w:t>Railway Corridor</w:t>
      </w:r>
      <w:r>
        <w:t>” means, prior to the grant of the Special Railway Licence, the land for the route of the SRL Railway, access roads (other than Lateral Access Roads), areas from which stone, sand, clay and gravel may be taken, temporary accommodation facilities for the railway workforce and water bores which is the subject of a subsisting agreement pursuant to clause 7(1) and after the grant of the Special Railway Licence the land from time to time the subject of the Special Railway Licence;</w:t>
      </w:r>
    </w:p>
    <w:p>
      <w:pPr>
        <w:pStyle w:val="yMiscellaneousBody"/>
        <w:tabs>
          <w:tab w:val="left" w:pos="600"/>
        </w:tabs>
        <w:ind w:left="600" w:hanging="600"/>
      </w:pPr>
      <w:r>
        <w:tab/>
        <w:t>“</w:t>
      </w:r>
      <w:r>
        <w:rPr>
          <w:b/>
          <w:bCs/>
        </w:rPr>
        <w:t>Railway Operation Date</w:t>
      </w:r>
      <w:r>
        <w:t>” means the date of the first carriage of iron ore products, freight goods or other products over the Railway (other than for construction or commissioning purposes);</w:t>
      </w:r>
    </w:p>
    <w:p>
      <w:pPr>
        <w:pStyle w:val="yMiscellaneousBody"/>
        <w:tabs>
          <w:tab w:val="left" w:pos="600"/>
        </w:tabs>
        <w:ind w:left="600" w:hanging="600"/>
      </w:pPr>
      <w:r>
        <w:tab/>
        <w:t>“</w:t>
      </w:r>
      <w:r>
        <w:rPr>
          <w:b/>
          <w:bCs/>
        </w:rPr>
        <w:t>Roy Hill mining area</w:t>
      </w:r>
      <w:r>
        <w:t>” means the area outlined and shaded red on the plan marked “B” initialled by or on behalf of the parties for the purpose of identification and being at the date of this Agreement the subject of exploration licences 46/334, 46/335 and 46/592 held by RHIO;</w:t>
      </w:r>
    </w:p>
    <w:p>
      <w:pPr>
        <w:pStyle w:val="yMiscellaneousBody"/>
        <w:tabs>
          <w:tab w:val="left" w:pos="600"/>
        </w:tabs>
        <w:ind w:left="600" w:hanging="600"/>
      </w:pPr>
      <w:r>
        <w:tab/>
        <w:t>“</w:t>
      </w:r>
      <w:r>
        <w:rPr>
          <w:b/>
          <w:bCs/>
        </w:rPr>
        <w:t>said State</w:t>
      </w:r>
      <w:r>
        <w:t>” means the State of Western Australia;</w:t>
      </w:r>
    </w:p>
    <w:p>
      <w:pPr>
        <w:pStyle w:val="yMiscellaneousBody"/>
        <w:tabs>
          <w:tab w:val="left" w:pos="600"/>
        </w:tabs>
        <w:ind w:left="600" w:hanging="600"/>
      </w:pPr>
      <w:r>
        <w:tab/>
        <w:t>“</w:t>
      </w:r>
      <w:r>
        <w:rPr>
          <w:b/>
          <w:bCs/>
        </w:rPr>
        <w:t>Special Railway Licence</w:t>
      </w:r>
      <w:r>
        <w:t>” means the miscellaneous licence for railway and, if applicable, other purposes, granted to the Company pursuant to clause 13(1)(a), as varied in accordance with clause 13(8) and according to the requirements of the context describes the area of land from time to time the subject of that licence;</w:t>
      </w:r>
    </w:p>
    <w:p>
      <w:pPr>
        <w:pStyle w:val="yMiscellaneousBody"/>
        <w:tabs>
          <w:tab w:val="left" w:pos="600"/>
        </w:tabs>
        <w:ind w:left="600" w:hanging="600"/>
      </w:pPr>
      <w:r>
        <w:tab/>
        <w:t>“</w:t>
      </w:r>
      <w:r>
        <w:rPr>
          <w:b/>
          <w:bCs/>
        </w:rPr>
        <w:t>SRL Railway</w:t>
      </w:r>
      <w:r>
        <w:t>’” means that part of the Railway which is or is to be (as the case may be) located outside the Port;</w:t>
      </w:r>
    </w:p>
    <w:p>
      <w:pPr>
        <w:pStyle w:val="yMiscellaneousBody"/>
        <w:tabs>
          <w:tab w:val="left" w:pos="600"/>
        </w:tabs>
        <w:ind w:left="600" w:hanging="600"/>
      </w:pPr>
      <w:r>
        <w:tab/>
        <w:t>“</w:t>
      </w:r>
      <w:r>
        <w:rPr>
          <w:b/>
          <w:bCs/>
        </w:rPr>
        <w:t>SRL Railway spur line</w:t>
      </w:r>
      <w:r>
        <w:t>” means a standard gauge heavy haul railway spur line from a mine, or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the transport upon the SRL Railway to the Port of iron ore products, freight goods and other products;</w:t>
      </w:r>
    </w:p>
    <w:p>
      <w:pPr>
        <w:pStyle w:val="yMiscellaneousBody"/>
        <w:tabs>
          <w:tab w:val="left" w:pos="600"/>
        </w:tabs>
        <w:ind w:left="600" w:hanging="600"/>
      </w:pP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s>
        <w:ind w:left="600" w:hanging="600"/>
      </w:pPr>
      <w:r>
        <w:tab/>
        <w:t>“</w:t>
      </w:r>
      <w:r>
        <w:rPr>
          <w:b/>
          <w:bCs/>
        </w:rPr>
        <w:t>this Agreement</w:t>
      </w:r>
      <w:r>
        <w:t>”, “</w:t>
      </w:r>
      <w:r>
        <w:rPr>
          <w:b/>
          <w:bCs/>
        </w:rPr>
        <w:t>hereo</w:t>
      </w:r>
      <w:r>
        <w:rPr>
          <w:rFonts w:ascii="Times New Roman Bold" w:hAnsi="Times New Roman Bold"/>
          <w:b/>
          <w:bCs/>
          <w:spacing w:val="40"/>
        </w:rPr>
        <w:t>f</w:t>
      </w:r>
      <w:r>
        <w:rPr>
          <w:spacing w:val="40"/>
        </w:rPr>
        <w:t>”</w:t>
      </w:r>
      <w:r>
        <w:t xml:space="preserve"> and “</w:t>
      </w:r>
      <w:r>
        <w:rPr>
          <w:b/>
          <w:bCs/>
        </w:rPr>
        <w:t>hereunder</w:t>
      </w:r>
      <w:r>
        <w:t xml:space="preserve">” refer to this Agreement, whether in its original form or as from time to time added to, varied or amended; and </w:t>
      </w:r>
    </w:p>
    <w:p>
      <w:pPr>
        <w:pStyle w:val="yMiscellaneousBody"/>
        <w:tabs>
          <w:tab w:val="left" w:pos="600"/>
        </w:tabs>
        <w:ind w:left="600" w:hanging="600"/>
      </w:pPr>
      <w:r>
        <w:tab/>
        <w:t>“</w:t>
      </w:r>
      <w:r>
        <w:rPr>
          <w:b/>
          <w:bCs/>
        </w:rPr>
        <w:t>Trade Practices Act</w:t>
      </w:r>
      <w:r>
        <w:t xml:space="preserve">” means the </w:t>
      </w:r>
      <w:r>
        <w:rPr>
          <w:i/>
          <w:iCs/>
        </w:rPr>
        <w:t>Trade Practices Act 1974</w:t>
      </w:r>
      <w:r>
        <w:t xml:space="preserve"> (Commonwealth).</w:t>
      </w:r>
    </w:p>
    <w:p>
      <w:pPr>
        <w:pStyle w:val="yMiscellaneousBody"/>
        <w:rPr>
          <w:b/>
          <w:bCs/>
        </w:rPr>
      </w:pPr>
      <w:r>
        <w:rPr>
          <w:b/>
          <w:bCs/>
        </w:rPr>
        <w:t>Interpretation</w:t>
      </w:r>
    </w:p>
    <w:p>
      <w:pPr>
        <w:pStyle w:val="yMiscellaneousBody"/>
        <w:tabs>
          <w:tab w:val="left" w:pos="600"/>
          <w:tab w:val="left" w:pos="1200"/>
          <w:tab w:val="left" w:pos="1680"/>
          <w:tab w:val="left" w:pos="2280"/>
          <w:tab w:val="left" w:pos="2760"/>
        </w:tabs>
        <w:ind w:left="1200" w:hanging="1200"/>
      </w:pPr>
      <w:r>
        <w:t>2.</w:t>
      </w:r>
      <w:r>
        <w:tab/>
        <w:t>(1)</w:t>
      </w:r>
      <w:r>
        <w:tab/>
        <w:t>In this Agreement:</w:t>
      </w:r>
    </w:p>
    <w:p>
      <w:pPr>
        <w:pStyle w:val="yMiscellaneousBody"/>
        <w:tabs>
          <w:tab w:val="left" w:pos="600"/>
          <w:tab w:val="left" w:pos="1200"/>
          <w:tab w:val="left" w:pos="1680"/>
          <w:tab w:val="left" w:pos="2280"/>
          <w:tab w:val="left" w:pos="2760"/>
        </w:tabs>
        <w:ind w:left="1680" w:hanging="1680"/>
      </w:pPr>
      <w:r>
        <w:tab/>
      </w:r>
      <w:r>
        <w:tab/>
        <w:t>(a)</w:t>
      </w:r>
      <w:r>
        <w:tab/>
        <w:t>monetary references are references to Australian currency unless otherwise specifically expressed;</w:t>
      </w:r>
    </w:p>
    <w:p>
      <w:pPr>
        <w:pStyle w:val="yMiscellaneousBody"/>
        <w:tabs>
          <w:tab w:val="left" w:pos="600"/>
          <w:tab w:val="left" w:pos="1200"/>
          <w:tab w:val="left" w:pos="1680"/>
          <w:tab w:val="left" w:pos="2280"/>
          <w:tab w:val="left" w:pos="2760"/>
        </w:tabs>
        <w:ind w:left="1680" w:hanging="1680"/>
      </w:pPr>
      <w:r>
        <w:tab/>
      </w:r>
      <w:r>
        <w:tab/>
        <w:t>(b)</w:t>
      </w:r>
      <w:r>
        <w:tab/>
        <w:t>power given under any clause other than clause 27 to extend any period or date shall be without prejudice to the power of the Minister under clause 27;</w:t>
      </w:r>
    </w:p>
    <w:p>
      <w:pPr>
        <w:pStyle w:val="yMiscellaneousBody"/>
        <w:tabs>
          <w:tab w:val="left" w:pos="600"/>
          <w:tab w:val="left" w:pos="1200"/>
          <w:tab w:val="left" w:pos="1680"/>
          <w:tab w:val="left" w:pos="2280"/>
          <w:tab w:val="left" w:pos="2760"/>
        </w:tabs>
        <w:ind w:left="1680" w:hanging="1680"/>
      </w:pPr>
      <w:r>
        <w:tab/>
      </w:r>
      <w:r>
        <w:tab/>
        <w:t>(c)</w:t>
      </w:r>
      <w:r>
        <w:tab/>
        <w:t>clause headings do not affect interpretation or construction;</w:t>
      </w:r>
    </w:p>
    <w:p>
      <w:pPr>
        <w:pStyle w:val="yMiscellaneousBody"/>
        <w:tabs>
          <w:tab w:val="left" w:pos="600"/>
          <w:tab w:val="left" w:pos="1200"/>
          <w:tab w:val="left" w:pos="1680"/>
          <w:tab w:val="left" w:pos="2280"/>
          <w:tab w:val="left" w:pos="2760"/>
        </w:tabs>
        <w:ind w:left="1680" w:hanging="1680"/>
      </w:pPr>
      <w:r>
        <w:tab/>
      </w:r>
      <w:r>
        <w:tab/>
        <w:t>(d)</w:t>
      </w:r>
      <w:r>
        <w:tab/>
        <w:t>words in the singular shall include the plural and words in the plural shall include the singular according to the requirements of the context;</w:t>
      </w:r>
    </w:p>
    <w:p>
      <w:pPr>
        <w:pStyle w:val="yMiscellaneousBody"/>
        <w:tabs>
          <w:tab w:val="left" w:pos="600"/>
          <w:tab w:val="left" w:pos="1200"/>
          <w:tab w:val="left" w:pos="1680"/>
          <w:tab w:val="left" w:pos="2280"/>
          <w:tab w:val="left" w:pos="2760"/>
        </w:tabs>
        <w:ind w:left="1680" w:hanging="1680"/>
      </w:pPr>
      <w:r>
        <w:tab/>
      </w:r>
      <w:r>
        <w:tab/>
        <w:t>(e)</w:t>
      </w:r>
      <w:r>
        <w:tab/>
        <w:t xml:space="preserve">one gender includes the other genders; </w:t>
      </w:r>
    </w:p>
    <w:p>
      <w:pPr>
        <w:pStyle w:val="yMiscellaneousBody"/>
        <w:tabs>
          <w:tab w:val="left" w:pos="600"/>
          <w:tab w:val="left" w:pos="1200"/>
          <w:tab w:val="left" w:pos="1680"/>
          <w:tab w:val="left" w:pos="2280"/>
          <w:tab w:val="left" w:pos="2760"/>
        </w:tabs>
        <w:ind w:left="1680" w:hanging="1680"/>
      </w:pPr>
      <w:r>
        <w:tab/>
      </w:r>
      <w:r>
        <w:tab/>
        <w:t>(f)</w:t>
      </w:r>
      <w:r>
        <w:tab/>
        <w:t>a covenant or agreement by more than one person binds, and is enforceable against, those persons jointly and each of them severally;</w:t>
      </w:r>
    </w:p>
    <w:p>
      <w:pPr>
        <w:pStyle w:val="yMiscellaneousBody"/>
        <w:tabs>
          <w:tab w:val="left" w:pos="600"/>
          <w:tab w:val="left" w:pos="1200"/>
          <w:tab w:val="left" w:pos="1680"/>
          <w:tab w:val="left" w:pos="2280"/>
          <w:tab w:val="left" w:pos="2760"/>
        </w:tabs>
        <w:ind w:left="1680" w:hanging="1680"/>
      </w:pPr>
      <w:r>
        <w:tab/>
      </w: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600"/>
          <w:tab w:val="left" w:pos="1200"/>
          <w:tab w:val="left" w:pos="1680"/>
          <w:tab w:val="left" w:pos="2280"/>
          <w:tab w:val="left" w:pos="2760"/>
        </w:tabs>
        <w:ind w:left="1680" w:hanging="1680"/>
      </w:pPr>
      <w:r>
        <w:tab/>
      </w:r>
      <w:r>
        <w:tab/>
        <w:t>(h)</w:t>
      </w:r>
      <w:r>
        <w:tab/>
        <w:t>reference to the Access Code includes the amendments to that code for the time being in force and also any code established or made in substitution therefor or in lieu thereof;</w:t>
      </w:r>
    </w:p>
    <w:p>
      <w:pPr>
        <w:pStyle w:val="yMiscellaneousBody"/>
        <w:tabs>
          <w:tab w:val="left" w:pos="600"/>
          <w:tab w:val="left" w:pos="1200"/>
          <w:tab w:val="left" w:pos="1680"/>
          <w:tab w:val="left" w:pos="2280"/>
          <w:tab w:val="left" w:pos="2760"/>
        </w:tabs>
        <w:ind w:left="1680" w:hanging="1680"/>
      </w:pPr>
      <w:r>
        <w:tab/>
      </w:r>
      <w:r>
        <w:tab/>
        <w:t>(i)</w:t>
      </w:r>
      <w:r>
        <w:tab/>
        <w:t>reference in this Agreement to any other document includes that document as from time to time added to, varied or amended and notwithstanding any change in the identity of the parties;</w:t>
      </w:r>
    </w:p>
    <w:p>
      <w:pPr>
        <w:pStyle w:val="yMiscellaneousBody"/>
        <w:tabs>
          <w:tab w:val="left" w:pos="600"/>
          <w:tab w:val="left" w:pos="1200"/>
          <w:tab w:val="left" w:pos="1680"/>
          <w:tab w:val="left" w:pos="2280"/>
          <w:tab w:val="left" w:pos="2760"/>
        </w:tabs>
        <w:ind w:left="1680" w:hanging="1680"/>
      </w:pPr>
      <w:r>
        <w:tab/>
      </w: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600"/>
          <w:tab w:val="left" w:pos="1200"/>
          <w:tab w:val="left" w:pos="1680"/>
          <w:tab w:val="left" w:pos="2280"/>
          <w:tab w:val="left" w:pos="2760"/>
        </w:tabs>
        <w:ind w:left="1200" w:hanging="1200"/>
      </w:pPr>
      <w:r>
        <w:tab/>
      </w:r>
      <w:r>
        <w:tab/>
        <w:t>(k)</w:t>
      </w:r>
      <w:r>
        <w:tab/>
        <w:t>“including” means “including, but not limited to”; and</w:t>
      </w:r>
    </w:p>
    <w:p>
      <w:pPr>
        <w:pStyle w:val="yMiscellaneousBody"/>
        <w:tabs>
          <w:tab w:val="left" w:pos="600"/>
          <w:tab w:val="left" w:pos="1200"/>
          <w:tab w:val="left" w:pos="1680"/>
          <w:tab w:val="left" w:pos="2280"/>
          <w:tab w:val="left" w:pos="2760"/>
        </w:tabs>
        <w:ind w:left="1200" w:hanging="1200"/>
      </w:pPr>
      <w:r>
        <w:tab/>
      </w:r>
      <w:r>
        <w:tab/>
        <w:t>(l)</w:t>
      </w:r>
      <w:r>
        <w:tab/>
        <w:t>reference to a “person” includes a body corporate.</w:t>
      </w:r>
    </w:p>
    <w:p>
      <w:pPr>
        <w:pStyle w:val="yMiscellaneousBody"/>
        <w:tabs>
          <w:tab w:val="left" w:pos="600"/>
          <w:tab w:val="left" w:pos="1200"/>
          <w:tab w:val="left" w:pos="1680"/>
          <w:tab w:val="left" w:pos="2280"/>
          <w:tab w:val="left" w:pos="2760"/>
        </w:tabs>
        <w:ind w:left="1200" w:hanging="1200"/>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600"/>
          <w:tab w:val="left" w:pos="1200"/>
          <w:tab w:val="left" w:pos="1680"/>
          <w:tab w:val="left" w:pos="2280"/>
          <w:tab w:val="left" w:pos="2760"/>
        </w:tabs>
        <w:ind w:left="1200" w:hanging="1200"/>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tabs>
          <w:tab w:val="left" w:pos="600"/>
          <w:tab w:val="left" w:pos="1200"/>
          <w:tab w:val="left" w:pos="1680"/>
          <w:tab w:val="left" w:pos="2280"/>
          <w:tab w:val="left" w:pos="2760"/>
        </w:tabs>
        <w:rPr>
          <w:b/>
          <w:bCs/>
        </w:rPr>
      </w:pPr>
      <w:r>
        <w:rPr>
          <w:b/>
          <w:bCs/>
        </w:rPr>
        <w:t>Ratification and operation</w:t>
      </w:r>
    </w:p>
    <w:p>
      <w:pPr>
        <w:pStyle w:val="yMiscellaneousBody"/>
        <w:tabs>
          <w:tab w:val="left" w:pos="600"/>
          <w:tab w:val="left" w:pos="1200"/>
          <w:tab w:val="left" w:pos="1680"/>
          <w:tab w:val="left" w:pos="2280"/>
          <w:tab w:val="left" w:pos="2760"/>
        </w:tabs>
        <w:ind w:left="1200" w:hanging="1200"/>
      </w:pPr>
      <w:r>
        <w:t>3.</w:t>
      </w:r>
      <w:r>
        <w:tab/>
        <w:t>(1)</w:t>
      </w:r>
      <w:r>
        <w:tab/>
        <w:t>The State shall introduce and sponsor a Bill in the State Parliament of Western Australia prior to 31 December 2010 or such later date as may be agreed between the parties hereto to ratify this Agreement.  The State shall endeavour to secure the timely passage of such Bill as an Act.</w:t>
      </w:r>
    </w:p>
    <w:p>
      <w:pPr>
        <w:pStyle w:val="yMiscellaneousBody"/>
        <w:tabs>
          <w:tab w:val="left" w:pos="600"/>
          <w:tab w:val="left" w:pos="1200"/>
          <w:tab w:val="left" w:pos="1680"/>
          <w:tab w:val="left" w:pos="2280"/>
          <w:tab w:val="left" w:pos="2760"/>
        </w:tabs>
        <w:ind w:left="1200" w:hanging="120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600"/>
          <w:tab w:val="left" w:pos="1200"/>
          <w:tab w:val="left" w:pos="1680"/>
          <w:tab w:val="left" w:pos="2280"/>
          <w:tab w:val="left" w:pos="2760"/>
        </w:tabs>
        <w:ind w:left="1200" w:hanging="1200"/>
      </w:pPr>
      <w:r>
        <w:tab/>
        <w:t>(3)</w:t>
      </w:r>
      <w:r>
        <w:tab/>
        <w:t>If by 30 June 2011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600"/>
          <w:tab w:val="left" w:pos="1200"/>
          <w:tab w:val="left" w:pos="1680"/>
          <w:tab w:val="left" w:pos="2280"/>
          <w:tab w:val="left" w:pos="2760"/>
        </w:tabs>
        <w:ind w:left="1200" w:hanging="1200"/>
      </w:pPr>
      <w:r>
        <w:tab/>
        <w:t>(4)</w:t>
      </w:r>
      <w:r>
        <w:tab/>
        <w:t xml:space="preserve">On the date on which the said Bill commences to operate as an Act all the provisions of this Agreement will operate and take effect despite any enactment or other law. </w:t>
      </w:r>
    </w:p>
    <w:p>
      <w:pPr>
        <w:pStyle w:val="yMiscellaneousBody"/>
        <w:tabs>
          <w:tab w:val="left" w:pos="600"/>
          <w:tab w:val="left" w:pos="1200"/>
          <w:tab w:val="left" w:pos="1680"/>
          <w:tab w:val="left" w:pos="2280"/>
          <w:tab w:val="left" w:pos="2760"/>
        </w:tabs>
        <w:rPr>
          <w:b/>
          <w:bCs/>
        </w:rPr>
      </w:pPr>
      <w:r>
        <w:rPr>
          <w:b/>
          <w:bCs/>
        </w:rPr>
        <w:t>Initial obligations of the State</w:t>
      </w:r>
    </w:p>
    <w:p>
      <w:pPr>
        <w:pStyle w:val="yMiscellaneousBody"/>
        <w:tabs>
          <w:tab w:val="left" w:pos="600"/>
          <w:tab w:val="left" w:pos="1200"/>
          <w:tab w:val="left" w:pos="1680"/>
          <w:tab w:val="left" w:pos="2280"/>
          <w:tab w:val="left" w:pos="2760"/>
        </w:tabs>
        <w:ind w:left="600" w:hanging="600"/>
      </w:pPr>
      <w:r>
        <w:t>4.</w:t>
      </w:r>
      <w:r>
        <w:tab/>
        <w:t>The State shall subject to the adequate protection of the environment (including flora and fauna) and the land affected (including improvements thereon), and subject to the Company (unless the Minister otherwise allows)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other than the Boodarie multi</w:t>
      </w:r>
      <w:r>
        <w:noBreakHyphen/>
        <w:t>user stockyard area before any vesting of the land comprising it in, or any placing of the land comprising it under the care, control and management of, the Port Authority) with plant and equipment to carry out all works to the extent reasonably necessary for the purposes of undertaking its obligations under clause 5(1).</w:t>
      </w:r>
    </w:p>
    <w:p>
      <w:pPr>
        <w:pStyle w:val="yMiscellaneousBody"/>
        <w:tabs>
          <w:tab w:val="left" w:pos="600"/>
          <w:tab w:val="left" w:pos="1200"/>
          <w:tab w:val="left" w:pos="1680"/>
          <w:tab w:val="left" w:pos="2280"/>
          <w:tab w:val="left" w:pos="2760"/>
        </w:tabs>
        <w:rPr>
          <w:b/>
          <w:bCs/>
        </w:rPr>
      </w:pPr>
      <w:r>
        <w:rPr>
          <w:b/>
          <w:bCs/>
        </w:rPr>
        <w:t>Initial obligations of the Company</w:t>
      </w:r>
    </w:p>
    <w:p>
      <w:pPr>
        <w:pStyle w:val="yMiscellaneousBody"/>
        <w:tabs>
          <w:tab w:val="left" w:pos="600"/>
          <w:tab w:val="left" w:pos="1200"/>
          <w:tab w:val="left" w:pos="1680"/>
          <w:tab w:val="left" w:pos="2280"/>
          <w:tab w:val="left" w:pos="2760"/>
        </w:tabs>
        <w:ind w:left="1200" w:hanging="1200"/>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600"/>
          <w:tab w:val="left" w:pos="1200"/>
          <w:tab w:val="left" w:pos="1680"/>
          <w:tab w:val="left" w:pos="2280"/>
          <w:tab w:val="left" w:pos="2760"/>
        </w:tabs>
        <w:ind w:left="1200" w:hanging="1200"/>
      </w:pPr>
      <w:r>
        <w:tab/>
        <w:t>(2)</w:t>
      </w:r>
      <w:r>
        <w:tab/>
        <w:t>The Company shall keep the State fully informed in writing at quarterly intervals from the date specified in clause 3(4) as to the progress and results of its operations under subclause (1) and supply to the Minister such information in relation thereto as the Minister may request from time to time.</w:t>
      </w:r>
    </w:p>
    <w:p>
      <w:pPr>
        <w:pStyle w:val="yMiscellaneousBody"/>
        <w:tabs>
          <w:tab w:val="left" w:pos="600"/>
          <w:tab w:val="left" w:pos="1200"/>
          <w:tab w:val="left" w:pos="1680"/>
          <w:tab w:val="left" w:pos="2280"/>
          <w:tab w:val="left" w:pos="2760"/>
        </w:tabs>
        <w:ind w:left="1200" w:hanging="1200"/>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tabs>
          <w:tab w:val="left" w:pos="600"/>
          <w:tab w:val="left" w:pos="1200"/>
          <w:tab w:val="left" w:pos="1680"/>
          <w:tab w:val="left" w:pos="2280"/>
          <w:tab w:val="left" w:pos="2760"/>
        </w:tabs>
        <w:rPr>
          <w:b/>
          <w:bCs/>
          <w:i/>
          <w:iCs/>
        </w:rPr>
      </w:pPr>
      <w:r>
        <w:rPr>
          <w:b/>
          <w:bCs/>
          <w:i/>
          <w:iCs/>
        </w:rPr>
        <w:t>Aboriginal Heritage Act 1972</w:t>
      </w:r>
    </w:p>
    <w:p>
      <w:pPr>
        <w:pStyle w:val="yMiscellaneousBody"/>
        <w:tabs>
          <w:tab w:val="left" w:pos="600"/>
          <w:tab w:val="left" w:pos="1200"/>
          <w:tab w:val="left" w:pos="1680"/>
          <w:tab w:val="left" w:pos="2280"/>
          <w:tab w:val="left" w:pos="2760"/>
        </w:tabs>
        <w:ind w:left="600" w:hanging="600"/>
      </w:pPr>
      <w:r>
        <w:t>6.</w:t>
      </w:r>
      <w:r>
        <w:tab/>
        <w:t xml:space="preserve">For the purposes of this Agreement the </w:t>
      </w:r>
      <w:r>
        <w:rPr>
          <w:i/>
          <w:iCs/>
        </w:rPr>
        <w:t>Aboriginal Heritage Act 1972</w:t>
      </w:r>
      <w:r>
        <w:t xml:space="preserve"> (WA) applies as if it were modified by:</w:t>
      </w:r>
    </w:p>
    <w:p>
      <w:pPr>
        <w:pStyle w:val="yMiscellaneousBody"/>
        <w:tabs>
          <w:tab w:val="left" w:pos="600"/>
          <w:tab w:val="left" w:pos="1200"/>
          <w:tab w:val="left" w:pos="1680"/>
          <w:tab w:val="left" w:pos="2280"/>
          <w:tab w:val="left" w:pos="2760"/>
        </w:tabs>
        <w:ind w:left="1200" w:hanging="1200"/>
      </w:pPr>
      <w:r>
        <w:tab/>
        <w:t>(a)</w:t>
      </w:r>
      <w:r>
        <w:tab/>
        <w:t>the insertion before the full stop at the end of section 18(1) of the words:</w:t>
      </w:r>
    </w:p>
    <w:p>
      <w:pPr>
        <w:pStyle w:val="yMiscellaneousBody"/>
        <w:tabs>
          <w:tab w:val="left" w:pos="600"/>
          <w:tab w:val="left" w:pos="1200"/>
          <w:tab w:val="left" w:pos="1680"/>
          <w:tab w:val="left" w:pos="2280"/>
          <w:tab w:val="left" w:pos="2760"/>
        </w:tabs>
        <w:ind w:left="1680" w:hanging="1680"/>
      </w:pPr>
      <w:r>
        <w:tab/>
      </w:r>
      <w:r>
        <w:tab/>
      </w:r>
      <w:r>
        <w:tab/>
        <w:t>“and the expression “</w:t>
      </w:r>
      <w:r>
        <w:rPr>
          <w:b/>
          <w:bCs/>
        </w:rPr>
        <w:t>the Company</w:t>
      </w:r>
      <w:r>
        <w:t>” means the persons from time to time comprising “the Company” in their capacity as such under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600"/>
          <w:tab w:val="left" w:pos="1200"/>
          <w:tab w:val="left" w:pos="1680"/>
          <w:tab w:val="left" w:pos="2280"/>
          <w:tab w:val="left" w:pos="2760"/>
        </w:tabs>
        <w:ind w:left="1200" w:hanging="1200"/>
      </w:pPr>
      <w:r>
        <w:tab/>
        <w:t>(b)</w:t>
      </w:r>
      <w:r>
        <w:tab/>
        <w:t>the insertion in sections 18(2), 18(4), 18(5) and 18(7) of the words “or the Company as the case may be” after the words “owner of any land”;</w:t>
      </w:r>
    </w:p>
    <w:p>
      <w:pPr>
        <w:pStyle w:val="yMiscellaneousBody"/>
        <w:tabs>
          <w:tab w:val="left" w:pos="600"/>
          <w:tab w:val="left" w:pos="1200"/>
          <w:tab w:val="left" w:pos="1680"/>
          <w:tab w:val="left" w:pos="2280"/>
          <w:tab w:val="left" w:pos="2760"/>
        </w:tabs>
        <w:ind w:left="1200" w:hanging="1200"/>
      </w:pPr>
      <w:r>
        <w:tab/>
        <w:t>(c)</w:t>
      </w:r>
      <w:r>
        <w:tab/>
        <w:t>the insertion in section 18(3) of the words “or the Company as the case may be” after the words “the owner”;</w:t>
      </w:r>
    </w:p>
    <w:p>
      <w:pPr>
        <w:pStyle w:val="yMiscellaneousBody"/>
        <w:tabs>
          <w:tab w:val="left" w:pos="600"/>
          <w:tab w:val="left" w:pos="1200"/>
          <w:tab w:val="left" w:pos="1680"/>
          <w:tab w:val="left" w:pos="2280"/>
          <w:tab w:val="left" w:pos="2760"/>
        </w:tabs>
      </w:pPr>
      <w:r>
        <w:tab/>
        <w:t>(d)</w:t>
      </w:r>
      <w:r>
        <w:tab/>
        <w:t>the insertion of the following sentences at the end of section 18(3):</w:t>
      </w:r>
    </w:p>
    <w:p>
      <w:pPr>
        <w:pStyle w:val="yMiscellaneousBody"/>
        <w:tabs>
          <w:tab w:val="left" w:pos="600"/>
          <w:tab w:val="left" w:pos="1200"/>
          <w:tab w:val="left" w:pos="1680"/>
          <w:tab w:val="left" w:pos="2280"/>
          <w:tab w:val="left" w:pos="2760"/>
        </w:tabs>
        <w:ind w:left="1680" w:hanging="1680"/>
      </w:pPr>
      <w:r>
        <w:tab/>
      </w:r>
      <w:r>
        <w:tab/>
      </w: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600"/>
          <w:tab w:val="left" w:pos="1200"/>
          <w:tab w:val="left" w:pos="1680"/>
          <w:tab w:val="left" w:pos="2280"/>
          <w:tab w:val="left" w:pos="2760"/>
        </w:tabs>
        <w:ind w:left="1200" w:hanging="1200"/>
      </w:pPr>
      <w:r>
        <w:tab/>
        <w:t>(e)</w:t>
      </w:r>
      <w:r>
        <w:tab/>
        <w:t>the insertion in sections 18(2) and 18(5) of the words “or it as the case may be” after the word “he”.</w:t>
      </w:r>
    </w:p>
    <w:p>
      <w:pPr>
        <w:pStyle w:val="yMiscellaneousBody"/>
        <w:tabs>
          <w:tab w:val="left" w:pos="600"/>
          <w:tab w:val="left" w:pos="1200"/>
          <w:tab w:val="left" w:pos="1680"/>
          <w:tab w:val="left" w:pos="2280"/>
          <w:tab w:val="left" w:pos="2760"/>
        </w:tabs>
        <w:ind w:left="600" w:hanging="600"/>
      </w:pPr>
      <w:r>
        <w:tab/>
        <w:t xml:space="preserve">The Company acknowledges that nothing in this clause 6 nor the granting of any consents under section 18 of the </w:t>
      </w:r>
      <w:r>
        <w:rPr>
          <w:i/>
          <w:iCs/>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600"/>
          <w:tab w:val="left" w:pos="1200"/>
          <w:tab w:val="left" w:pos="1680"/>
          <w:tab w:val="left" w:pos="2280"/>
          <w:tab w:val="left" w:pos="2760"/>
        </w:tabs>
        <w:rPr>
          <w:b/>
          <w:bCs/>
        </w:rPr>
      </w:pPr>
      <w:r>
        <w:rPr>
          <w:b/>
          <w:bCs/>
        </w:rPr>
        <w:t>Railway Corridor</w:t>
      </w:r>
    </w:p>
    <w:p>
      <w:pPr>
        <w:pStyle w:val="yMiscellaneousBody"/>
        <w:tabs>
          <w:tab w:val="left" w:pos="600"/>
          <w:tab w:val="left" w:pos="1200"/>
          <w:tab w:val="left" w:pos="1680"/>
          <w:tab w:val="left" w:pos="2280"/>
          <w:tab w:val="left" w:pos="2760"/>
        </w:tabs>
        <w:ind w:left="1200" w:hanging="1200"/>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600"/>
          <w:tab w:val="left" w:pos="1200"/>
          <w:tab w:val="left" w:pos="1680"/>
          <w:tab w:val="left" w:pos="2280"/>
          <w:tab w:val="left" w:pos="2760"/>
        </w:tabs>
      </w:pPr>
      <w:r>
        <w:tab/>
      </w:r>
      <w:r>
        <w:tab/>
        <w:t>(a)</w:t>
      </w:r>
      <w:r>
        <w:tab/>
        <w:t>where the SRL Railway will begin and end;</w:t>
      </w:r>
    </w:p>
    <w:p>
      <w:pPr>
        <w:pStyle w:val="yMiscellaneousBody"/>
        <w:tabs>
          <w:tab w:val="left" w:pos="600"/>
          <w:tab w:val="left" w:pos="1200"/>
          <w:tab w:val="left" w:pos="1680"/>
          <w:tab w:val="left" w:pos="2280"/>
          <w:tab w:val="left" w:pos="2760"/>
        </w:tabs>
        <w:ind w:left="1680" w:hanging="1680"/>
      </w:pPr>
      <w:r>
        <w:tab/>
      </w:r>
      <w:r>
        <w:tab/>
        <w:t>(b)</w:t>
      </w:r>
      <w:r>
        <w:tab/>
        <w:t>a route for the SRL Railway, access roads to be within the Railway Corridor and the land required for that route as well as associated infrastructure including areas from which stone, sand, clay and gravel may be taken, temporary accommodation facilities for the railway workforce and water bores; and</w:t>
      </w:r>
    </w:p>
    <w:p>
      <w:pPr>
        <w:pStyle w:val="yMiscellaneousBody"/>
        <w:tabs>
          <w:tab w:val="left" w:pos="600"/>
          <w:tab w:val="left" w:pos="1200"/>
          <w:tab w:val="left" w:pos="1680"/>
          <w:tab w:val="left" w:pos="2280"/>
          <w:tab w:val="left" w:pos="2760"/>
        </w:tabs>
        <w:ind w:left="1680" w:hanging="1680"/>
      </w:pPr>
      <w:r>
        <w:tab/>
      </w:r>
      <w:r>
        <w:tab/>
        <w:t>(c)</w:t>
      </w:r>
      <w:r>
        <w:tab/>
        <w:t>the routes of, and the land required for, roads outside the Railway Corridor for access to it to construct the SRL Railway (such roads as agreed being “</w:t>
      </w:r>
      <w:r>
        <w:rPr>
          <w:b/>
          <w:bCs/>
        </w:rPr>
        <w:t>Lateral Access Roads</w:t>
      </w:r>
      <w:r>
        <w:t>”).</w:t>
      </w:r>
    </w:p>
    <w:p>
      <w:pPr>
        <w:pStyle w:val="yMiscellaneousBody"/>
        <w:tabs>
          <w:tab w:val="left" w:pos="600"/>
          <w:tab w:val="left" w:pos="1200"/>
          <w:tab w:val="left" w:pos="1680"/>
          <w:tab w:val="left" w:pos="2280"/>
          <w:tab w:val="left" w:pos="2760"/>
        </w:tabs>
        <w:ind w:left="1200" w:hanging="1200"/>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associated infrastructure including access roads, areas from which stone, sand, clay and gravel may be taken, temporary accommodation facilities for the railway workforce and water bores.  The provisions of clause 32 shall not apply to this subclause.</w:t>
      </w:r>
    </w:p>
    <w:p>
      <w:pPr>
        <w:pStyle w:val="yMiscellaneousBody"/>
        <w:tabs>
          <w:tab w:val="left" w:pos="600"/>
          <w:tab w:val="left" w:pos="1200"/>
          <w:tab w:val="left" w:pos="1680"/>
          <w:tab w:val="left" w:pos="2280"/>
          <w:tab w:val="left" w:pos="2760"/>
        </w:tabs>
        <w:ind w:left="1200" w:hanging="1200"/>
      </w:pPr>
      <w:r>
        <w:tab/>
        <w:t>(2)</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600"/>
          <w:tab w:val="left" w:pos="1200"/>
          <w:tab w:val="left" w:pos="1680"/>
          <w:tab w:val="left" w:pos="2280"/>
          <w:tab w:val="left" w:pos="2760"/>
        </w:tabs>
        <w:ind w:left="1680" w:hanging="1680"/>
      </w:pPr>
      <w:r>
        <w:tab/>
      </w:r>
      <w:r>
        <w:tab/>
        <w:t>(a)</w:t>
      </w:r>
      <w:r>
        <w:tab/>
        <w:t>the issue of requisite authority under the LAA pursuant to clause 4 and the undertaking of the matters referred to in clause 5(1) (including as applying pursuant to clause 12(2));</w:t>
      </w:r>
    </w:p>
    <w:p>
      <w:pPr>
        <w:pStyle w:val="yMiscellaneousBody"/>
        <w:tabs>
          <w:tab w:val="left" w:pos="600"/>
          <w:tab w:val="left" w:pos="1200"/>
          <w:tab w:val="left" w:pos="1680"/>
          <w:tab w:val="left" w:pos="2280"/>
          <w:tab w:val="left" w:pos="2760"/>
        </w:tabs>
        <w:ind w:left="1680" w:hanging="1680"/>
      </w:pPr>
      <w:r>
        <w:tab/>
      </w:r>
      <w:r>
        <w:tab/>
        <w:t>(b)</w:t>
      </w:r>
      <w:r>
        <w:tab/>
        <w:t>the grant of the Special Railway Licence for the construction, operation and maintenance within the Railway Corridor of the SRL Railway and access roads to be within the Railway Corridor;</w:t>
      </w:r>
    </w:p>
    <w:p>
      <w:pPr>
        <w:pStyle w:val="yMiscellaneousBody"/>
        <w:tabs>
          <w:tab w:val="left" w:pos="600"/>
          <w:tab w:val="left" w:pos="1200"/>
          <w:tab w:val="left" w:pos="1680"/>
          <w:tab w:val="left" w:pos="2280"/>
          <w:tab w:val="left" w:pos="2760"/>
        </w:tabs>
        <w:ind w:left="1680" w:hanging="1680"/>
      </w:pPr>
      <w:r>
        <w:tab/>
      </w:r>
      <w:r>
        <w:tab/>
        <w:t>(c)</w:t>
      </w:r>
      <w:r>
        <w:tab/>
        <w:t>the grant of Lateral Access Road Licences for the construction, use and maintenance of Lateral Access Roads over the routes for the Lateral Access Roads agreed pursuant to clause 7(1) (including as applying pursuant to clause 12(2)); and</w:t>
      </w:r>
    </w:p>
    <w:p>
      <w:pPr>
        <w:pStyle w:val="yMiscellaneousBody"/>
        <w:tabs>
          <w:tab w:val="left" w:pos="600"/>
          <w:tab w:val="left" w:pos="1200"/>
          <w:tab w:val="left" w:pos="1680"/>
          <w:tab w:val="left" w:pos="2280"/>
          <w:tab w:val="left" w:pos="2760"/>
        </w:tabs>
        <w:ind w:left="1680" w:hanging="1680"/>
      </w:pPr>
      <w:r>
        <w:tab/>
      </w:r>
      <w:r>
        <w:tab/>
        <w:t>(d)</w:t>
      </w:r>
      <w:r>
        <w:tab/>
        <w:t>the inclusion of additional land in the Special Railway Licence as referred to in clause 13(8),</w:t>
      </w:r>
    </w:p>
    <w:p>
      <w:pPr>
        <w:pStyle w:val="yMiscellaneousBody"/>
        <w:tabs>
          <w:tab w:val="left" w:pos="600"/>
          <w:tab w:val="left" w:pos="1200"/>
          <w:tab w:val="left" w:pos="1680"/>
          <w:tab w:val="left" w:pos="2280"/>
          <w:tab w:val="left" w:pos="2760"/>
        </w:tabs>
        <w:ind w:left="1200" w:hanging="1200"/>
      </w:pPr>
      <w:r>
        <w:tab/>
      </w:r>
      <w:r>
        <w:tab/>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(c) and (d) the provision of such consents to the Minister as referred to in clause 10(5)(b) (including as applying pursuant to clause 12(4)).</w:t>
      </w:r>
    </w:p>
    <w:p>
      <w:pPr>
        <w:pStyle w:val="yMiscellaneousBody"/>
        <w:tabs>
          <w:tab w:val="left" w:pos="600"/>
          <w:tab w:val="left" w:pos="1200"/>
          <w:tab w:val="left" w:pos="1680"/>
          <w:tab w:val="left" w:pos="2280"/>
          <w:tab w:val="left" w:pos="2760"/>
        </w:tabs>
        <w:rPr>
          <w:b/>
          <w:bCs/>
        </w:rPr>
      </w:pPr>
      <w:r>
        <w:rPr>
          <w:b/>
          <w:bCs/>
        </w:rPr>
        <w:t>Port Facilities</w:t>
      </w:r>
    </w:p>
    <w:p>
      <w:pPr>
        <w:pStyle w:val="yMiscellaneousBody"/>
        <w:tabs>
          <w:tab w:val="left" w:pos="600"/>
          <w:tab w:val="left" w:pos="1200"/>
          <w:tab w:val="left" w:pos="1680"/>
          <w:tab w:val="left" w:pos="2280"/>
          <w:tab w:val="left" w:pos="2760"/>
        </w:tabs>
        <w:ind w:left="1200" w:hanging="1200"/>
      </w:pPr>
      <w:r>
        <w:t>8.</w:t>
      </w: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left" w:pos="600"/>
          <w:tab w:val="left" w:pos="1200"/>
          <w:tab w:val="left" w:pos="1680"/>
          <w:tab w:val="left" w:pos="2280"/>
          <w:tab w:val="left" w:pos="2760"/>
        </w:tabs>
        <w:ind w:left="2280" w:hanging="2280"/>
      </w:pPr>
      <w:r>
        <w:tab/>
      </w:r>
      <w:r>
        <w:tab/>
        <w:t>(a)</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under the Port Facilities Lease and Licence and in which Port Facilities and access roads to be used by the Company in constructing, operating and maintaining the Port Facilities are to be constructed;</w:t>
      </w:r>
    </w:p>
    <w:p>
      <w:pPr>
        <w:pStyle w:val="yMiscellaneousBody"/>
        <w:tabs>
          <w:tab w:val="left" w:pos="600"/>
          <w:tab w:val="left" w:pos="1200"/>
          <w:tab w:val="left" w:pos="1680"/>
          <w:tab w:val="left" w:pos="2280"/>
          <w:tab w:val="left" w:pos="2760"/>
        </w:tabs>
        <w:ind w:left="1680" w:hanging="1680"/>
      </w:pPr>
      <w:r>
        <w:tab/>
      </w:r>
      <w:r>
        <w:tab/>
        <w:t>(b)</w:t>
      </w:r>
      <w:r>
        <w:tab/>
        <w:t>the nature and characteristics of the Port Facilities including, subject to subclause (2), the capacity of the Port Facilities;</w:t>
      </w:r>
    </w:p>
    <w:p>
      <w:pPr>
        <w:pStyle w:val="yMiscellaneousBody"/>
        <w:tabs>
          <w:tab w:val="left" w:pos="600"/>
          <w:tab w:val="left" w:pos="1200"/>
          <w:tab w:val="left" w:pos="1680"/>
          <w:tab w:val="left" w:pos="2280"/>
          <w:tab w:val="left" w:pos="2760"/>
        </w:tabs>
        <w:ind w:left="2280" w:hanging="2280"/>
      </w:pPr>
      <w:r>
        <w:tab/>
      </w:r>
      <w:r>
        <w:tab/>
        <w:t>(c)</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 xml:space="preserve">under the Port Railway Lease and Licence and within which the Port Railway and access roads to be used by the Company in constructing, operating and maintaining the Port Railway are to be constructed; </w:t>
      </w:r>
    </w:p>
    <w:p>
      <w:pPr>
        <w:pStyle w:val="yMiscellaneousBody"/>
        <w:tabs>
          <w:tab w:val="left" w:pos="600"/>
          <w:tab w:val="left" w:pos="1200"/>
          <w:tab w:val="left" w:pos="1680"/>
          <w:tab w:val="left" w:pos="2280"/>
          <w:tab w:val="left" w:pos="2760"/>
        </w:tabs>
        <w:ind w:left="1680" w:hanging="1680"/>
      </w:pPr>
      <w:r>
        <w:tab/>
      </w:r>
      <w:r>
        <w:tab/>
        <w:t>(d)</w:t>
      </w:r>
      <w:r>
        <w:tab/>
        <w:t>where the Port Railway will end within the Port Railway Area and a route within that area for the Port Railway and access roads to be used by the Company in constructing, operating and maintaining the Port Railway; and</w:t>
      </w:r>
    </w:p>
    <w:p>
      <w:pPr>
        <w:pStyle w:val="yMiscellaneousBody"/>
        <w:tabs>
          <w:tab w:val="left" w:pos="600"/>
          <w:tab w:val="left" w:pos="1200"/>
          <w:tab w:val="left" w:pos="1680"/>
          <w:tab w:val="left" w:pos="2280"/>
          <w:tab w:val="left" w:pos="2760"/>
        </w:tabs>
        <w:ind w:left="1680" w:hanging="1680"/>
      </w:pPr>
      <w:r>
        <w:tab/>
      </w:r>
      <w:r>
        <w:tab/>
        <w:t>(e)</w:t>
      </w:r>
      <w:r>
        <w:tab/>
        <w:t>the nature and characteristics of the Port Railway including a design capacity which enables the transport of not less than 55 million tonnes of iron ore products per annum over the Port Railway.</w:t>
      </w:r>
    </w:p>
    <w:p>
      <w:pPr>
        <w:pStyle w:val="yMiscellaneousBody"/>
        <w:tabs>
          <w:tab w:val="left" w:pos="600"/>
          <w:tab w:val="left" w:pos="1200"/>
          <w:tab w:val="left" w:pos="1680"/>
          <w:tab w:val="left" w:pos="2280"/>
          <w:tab w:val="left" w:pos="2760"/>
        </w:tabs>
      </w:pPr>
      <w:r>
        <w:tab/>
        <w:t>(2)</w:t>
      </w:r>
      <w:r>
        <w:tab/>
        <w:t>The Port Facilities must include:</w:t>
      </w:r>
    </w:p>
    <w:p>
      <w:pPr>
        <w:pStyle w:val="yMiscellaneousBody"/>
        <w:tabs>
          <w:tab w:val="left" w:pos="600"/>
          <w:tab w:val="left" w:pos="1200"/>
          <w:tab w:val="left" w:pos="1680"/>
          <w:tab w:val="left" w:pos="2280"/>
          <w:tab w:val="left" w:pos="2760"/>
        </w:tabs>
        <w:ind w:left="1680" w:hanging="1680"/>
      </w:pPr>
      <w:r>
        <w:tab/>
      </w:r>
      <w:r>
        <w:tab/>
        <w:t>(a)</w:t>
      </w:r>
      <w:r>
        <w:tab/>
        <w:t>2 berths with a total handling capacity of up to but not exceeding 55 million tonnes per annum; and</w:t>
      </w:r>
    </w:p>
    <w:p>
      <w:pPr>
        <w:pStyle w:val="yMiscellaneousBody"/>
        <w:tabs>
          <w:tab w:val="left" w:pos="600"/>
          <w:tab w:val="left" w:pos="1200"/>
          <w:tab w:val="left" w:pos="1680"/>
          <w:tab w:val="left" w:pos="2280"/>
          <w:tab w:val="left" w:pos="2760"/>
        </w:tabs>
        <w:ind w:left="1680" w:hanging="1680"/>
      </w:pPr>
      <w:r>
        <w:tab/>
      </w:r>
      <w:r>
        <w:tab/>
        <w:t>(b)</w:t>
      </w:r>
      <w:r>
        <w:tab/>
        <w:t>a train unloader with a design capacity which enables the unloading within the Port of not less than 55 million tonnes of iron ore products per annum from the Railway.</w:t>
      </w:r>
    </w:p>
    <w:p>
      <w:pPr>
        <w:pStyle w:val="yMiscellaneousBody"/>
        <w:tabs>
          <w:tab w:val="left" w:pos="600"/>
          <w:tab w:val="left" w:pos="1200"/>
          <w:tab w:val="left" w:pos="1680"/>
          <w:tab w:val="left" w:pos="2280"/>
          <w:tab w:val="left" w:pos="2760"/>
        </w:tabs>
        <w:ind w:left="1200" w:hanging="1200"/>
      </w:pPr>
      <w:r>
        <w:tab/>
        <w:t>(3)</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(4)</w:t>
      </w:r>
      <w:r>
        <w:tab/>
        <w:t>Notwithstanding any agreement (including for the avoidance of doubt pursuant to clauses 8(1) or 10(1)), representation or understanding between the Company and any one or more of the Minister, the Port Authorities Minister, the State or the Port Authority in connection with the vesting of the Boodarie multi</w:t>
      </w:r>
      <w:r>
        <w:noBreakHyphen/>
        <w:t>user stockyard area, none of the Minister, the Port Authorities Minister, the State or the Port Authority:</w:t>
      </w:r>
    </w:p>
    <w:p>
      <w:pPr>
        <w:pStyle w:val="yMiscellaneousBody"/>
        <w:tabs>
          <w:tab w:val="left" w:pos="600"/>
          <w:tab w:val="left" w:pos="1200"/>
          <w:tab w:val="left" w:pos="1680"/>
          <w:tab w:val="left" w:pos="2280"/>
          <w:tab w:val="left" w:pos="2760"/>
        </w:tabs>
        <w:ind w:left="1680" w:hanging="1680"/>
      </w:pPr>
      <w:r>
        <w:tab/>
      </w:r>
      <w:r>
        <w:tab/>
        <w:t>(a)</w:t>
      </w:r>
      <w:r>
        <w:tab/>
        <w:t>has any obligation, whether under this Agreement or otherwise, to ensure that the vesting is pursued, completed or completed without delay; or</w:t>
      </w:r>
    </w:p>
    <w:p>
      <w:pPr>
        <w:pStyle w:val="yMiscellaneousBody"/>
        <w:tabs>
          <w:tab w:val="left" w:pos="600"/>
          <w:tab w:val="left" w:pos="1200"/>
          <w:tab w:val="left" w:pos="1680"/>
          <w:tab w:val="left" w:pos="2280"/>
          <w:tab w:val="left" w:pos="2760"/>
        </w:tabs>
        <w:ind w:left="1680" w:hanging="1680"/>
      </w:pPr>
      <w:r>
        <w:tab/>
      </w:r>
      <w:r>
        <w:tab/>
        <w:t>(b)</w:t>
      </w:r>
      <w:r>
        <w:tab/>
        <w:t>is liable to any person (including the Company) for any loss or damage of any kind whatsoever and howsoever arising out of or in connection with any failure or refusal to vest the land (or part thereof) or any delay in vesting the land (or part thereof) for any reason whatsoever.</w:t>
      </w:r>
    </w:p>
    <w:p>
      <w:pPr>
        <w:pStyle w:val="yMiscellaneousBody"/>
        <w:tabs>
          <w:tab w:val="left" w:pos="600"/>
          <w:tab w:val="left" w:pos="1200"/>
          <w:tab w:val="left" w:pos="1680"/>
          <w:tab w:val="left" w:pos="2280"/>
          <w:tab w:val="left" w:pos="2760"/>
        </w:tabs>
        <w:ind w:left="1200" w:hanging="1200"/>
      </w:pPr>
      <w:r>
        <w:tab/>
        <w:t>(5)</w:t>
      </w:r>
      <w:r>
        <w:tab/>
        <w:t>Nothing in this Agreement, including any agreement between the Company and the Minister pursuant to subclause (1), shall be construed to oblige the State or any Minister in the Government of the said State to cause the Port Authority to grant to the Company or any other person tenure or other rights including the Port Facilities Lease and Licence or the Port Railway Lease and Licence.</w:t>
      </w:r>
    </w:p>
    <w:p>
      <w:pPr>
        <w:pStyle w:val="yMiscellaneousBody"/>
        <w:tabs>
          <w:tab w:val="left" w:pos="600"/>
          <w:tab w:val="left" w:pos="1200"/>
          <w:tab w:val="left" w:pos="1680"/>
          <w:tab w:val="left" w:pos="2280"/>
          <w:tab w:val="left" w:pos="2760"/>
        </w:tabs>
      </w:pPr>
      <w:r>
        <w:tab/>
        <w:t>(6)</w:t>
      </w:r>
      <w:r>
        <w:tab/>
        <w:t>The provisions of clause 32 shall not apply to this clause.</w:t>
      </w:r>
    </w:p>
    <w:p>
      <w:pPr>
        <w:pStyle w:val="yMiscellaneousBody"/>
        <w:tabs>
          <w:tab w:val="left" w:pos="600"/>
          <w:tab w:val="left" w:pos="1200"/>
          <w:tab w:val="left" w:pos="1680"/>
          <w:tab w:val="left" w:pos="2280"/>
          <w:tab w:val="left" w:pos="2760"/>
        </w:tabs>
        <w:rPr>
          <w:b/>
          <w:bCs/>
        </w:rPr>
      </w:pPr>
      <w:r>
        <w:rPr>
          <w:b/>
          <w:bCs/>
        </w:rPr>
        <w:t>Community development plan</w:t>
      </w:r>
    </w:p>
    <w:p>
      <w:pPr>
        <w:pStyle w:val="yMiscellaneousBody"/>
        <w:tabs>
          <w:tab w:val="left" w:pos="600"/>
          <w:tab w:val="left" w:pos="1200"/>
          <w:tab w:val="left" w:pos="1680"/>
          <w:tab w:val="left" w:pos="2280"/>
          <w:tab w:val="left" w:pos="2760"/>
        </w:tabs>
      </w:pPr>
      <w:r>
        <w:t>9.</w:t>
      </w:r>
      <w:r>
        <w:tab/>
        <w:t>(1)</w:t>
      </w:r>
      <w:r>
        <w:tab/>
        <w:t>In this clause, the term “community and social benefits” includes:</w:t>
      </w:r>
    </w:p>
    <w:p>
      <w:pPr>
        <w:pStyle w:val="yMiscellaneousBody"/>
        <w:tabs>
          <w:tab w:val="left" w:pos="600"/>
          <w:tab w:val="left" w:pos="1200"/>
          <w:tab w:val="left" w:pos="1680"/>
          <w:tab w:val="left" w:pos="2280"/>
          <w:tab w:val="left" w:pos="2760"/>
        </w:tabs>
        <w:ind w:left="1680" w:hanging="1680"/>
      </w:pPr>
      <w:r>
        <w:tab/>
      </w:r>
      <w:r>
        <w:tab/>
        <w:t>(a)</w:t>
      </w:r>
      <w:r>
        <w:tab/>
        <w:t>training and guaranteed employment for indigenous and non</w:t>
      </w:r>
      <w:r>
        <w:noBreakHyphen/>
        <w:t>indigenous persons living in the Pilbara region of the said State;</w:t>
      </w:r>
    </w:p>
    <w:p>
      <w:pPr>
        <w:pStyle w:val="yMiscellaneousBody"/>
        <w:tabs>
          <w:tab w:val="left" w:pos="600"/>
          <w:tab w:val="left" w:pos="1200"/>
          <w:tab w:val="left" w:pos="1680"/>
          <w:tab w:val="left" w:pos="2280"/>
          <w:tab w:val="left" w:pos="2760"/>
        </w:tabs>
        <w:ind w:left="1680" w:hanging="1680"/>
      </w:pPr>
      <w:r>
        <w:tab/>
      </w:r>
      <w:r>
        <w:tab/>
        <w:t>(b)</w:t>
      </w:r>
      <w:r>
        <w:tab/>
        <w:t>regional development and local procurement of goods and services;</w:t>
      </w:r>
    </w:p>
    <w:p>
      <w:pPr>
        <w:pStyle w:val="yMiscellaneousBody"/>
        <w:tabs>
          <w:tab w:val="left" w:pos="600"/>
          <w:tab w:val="left" w:pos="1200"/>
          <w:tab w:val="left" w:pos="1680"/>
          <w:tab w:val="left" w:pos="2280"/>
          <w:tab w:val="left" w:pos="2760"/>
        </w:tabs>
      </w:pPr>
      <w:r>
        <w:tab/>
      </w:r>
      <w:r>
        <w:tab/>
        <w:t>(c)</w:t>
      </w:r>
      <w:r>
        <w:tab/>
        <w:t>contribution to community services and facilities; and</w:t>
      </w:r>
    </w:p>
    <w:p>
      <w:pPr>
        <w:pStyle w:val="yMiscellaneousBody"/>
        <w:tabs>
          <w:tab w:val="left" w:pos="600"/>
          <w:tab w:val="left" w:pos="1200"/>
          <w:tab w:val="left" w:pos="1680"/>
          <w:tab w:val="left" w:pos="2280"/>
          <w:tab w:val="left" w:pos="2760"/>
        </w:tabs>
      </w:pPr>
      <w:r>
        <w:tab/>
      </w:r>
      <w:r>
        <w:tab/>
        <w:t>(d)</w:t>
      </w:r>
      <w:r>
        <w:tab/>
        <w:t>a regionally based workforce.</w:t>
      </w:r>
    </w:p>
    <w:p>
      <w:pPr>
        <w:pStyle w:val="yMiscellaneousBody"/>
        <w:tabs>
          <w:tab w:val="left" w:pos="600"/>
          <w:tab w:val="left" w:pos="1200"/>
          <w:tab w:val="left" w:pos="1680"/>
          <w:tab w:val="left" w:pos="2280"/>
          <w:tab w:val="left" w:pos="2760"/>
        </w:tabs>
        <w:ind w:left="1200" w:hanging="1200"/>
      </w:pPr>
      <w:r>
        <w:tab/>
        <w:t>(2)</w:t>
      </w:r>
      <w:r>
        <w:tab/>
        <w:t>The Company acknowledges the need for community and social benefits flowing from this Agreement.</w:t>
      </w:r>
    </w:p>
    <w:p>
      <w:pPr>
        <w:pStyle w:val="yMiscellaneousBody"/>
        <w:tabs>
          <w:tab w:val="left" w:pos="600"/>
          <w:tab w:val="left" w:pos="1200"/>
          <w:tab w:val="left" w:pos="1680"/>
          <w:tab w:val="left" w:pos="2280"/>
          <w:tab w:val="left" w:pos="2760"/>
        </w:tabs>
        <w:ind w:left="1200" w:hanging="1200"/>
      </w:pPr>
      <w:r>
        <w:tab/>
        <w:t>(3)</w:t>
      </w:r>
      <w:r>
        <w:tab/>
        <w:t>The Company agrees that, prior to the time at which it submits any proposals pursuant to clause 10, and, if required by the Minister, prior to the time at which it submits any additional proposals pursuant to clause 12, it shall:</w:t>
      </w:r>
    </w:p>
    <w:p>
      <w:pPr>
        <w:pStyle w:val="yMiscellaneousBody"/>
        <w:tabs>
          <w:tab w:val="left" w:pos="600"/>
          <w:tab w:val="left" w:pos="1200"/>
          <w:tab w:val="left" w:pos="1680"/>
          <w:tab w:val="left" w:pos="2280"/>
          <w:tab w:val="left" w:pos="2760"/>
        </w:tabs>
        <w:ind w:left="1680" w:hanging="1680"/>
      </w:pPr>
      <w:r>
        <w:tab/>
      </w:r>
      <w:r>
        <w:tab/>
        <w:t>(a)</w:t>
      </w:r>
      <w:r>
        <w:tab/>
        <w:t>consult with the relevant local government or local governments with respect to the need for community and social benefits in relation to the developments proposed;</w:t>
      </w:r>
    </w:p>
    <w:p>
      <w:pPr>
        <w:pStyle w:val="yMiscellaneousBody"/>
        <w:tabs>
          <w:tab w:val="left" w:pos="600"/>
          <w:tab w:val="left" w:pos="1200"/>
          <w:tab w:val="left" w:pos="1680"/>
          <w:tab w:val="left" w:pos="2280"/>
          <w:tab w:val="left" w:pos="2760"/>
        </w:tabs>
        <w:ind w:left="1680" w:hanging="1680"/>
      </w:pPr>
      <w:r>
        <w:tab/>
      </w:r>
      <w:r>
        <w:tab/>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600"/>
          <w:tab w:val="left" w:pos="1200"/>
          <w:tab w:val="left" w:pos="1680"/>
          <w:tab w:val="left" w:pos="2280"/>
          <w:tab w:val="left" w:pos="2760"/>
        </w:tabs>
        <w:ind w:left="1680" w:hanging="1680"/>
      </w:pPr>
      <w:r>
        <w:tab/>
      </w:r>
      <w:r>
        <w:tab/>
        <w:t>(c)</w:t>
      </w:r>
      <w:r>
        <w:tab/>
        <w:t>submit to the Minister the plan prepared pursuant to subclause (3)(b) and confer with the Minister in respect of the plan.</w:t>
      </w:r>
    </w:p>
    <w:p>
      <w:pPr>
        <w:pStyle w:val="yMiscellaneousBody"/>
        <w:tabs>
          <w:tab w:val="left" w:pos="600"/>
          <w:tab w:val="left" w:pos="1200"/>
          <w:tab w:val="left" w:pos="1680"/>
          <w:tab w:val="left" w:pos="2280"/>
          <w:tab w:val="left" w:pos="2760"/>
        </w:tabs>
        <w:ind w:left="1200" w:hanging="1200"/>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600"/>
          <w:tab w:val="left" w:pos="1200"/>
          <w:tab w:val="left" w:pos="1680"/>
          <w:tab w:val="left" w:pos="2280"/>
          <w:tab w:val="left" w:pos="2760"/>
        </w:tabs>
        <w:ind w:left="1200" w:hanging="1200"/>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600"/>
          <w:tab w:val="left" w:pos="1200"/>
          <w:tab w:val="left" w:pos="1680"/>
          <w:tab w:val="left" w:pos="2280"/>
          <w:tab w:val="left" w:pos="2760"/>
        </w:tabs>
        <w:ind w:left="1200" w:hanging="1200"/>
      </w:pPr>
      <w:r>
        <w:tab/>
        <w:t>(6)</w:t>
      </w:r>
      <w:r>
        <w:tab/>
        <w:t xml:space="preserve">During the currency of this Agreement, the Company shall implement the plan approved or deemed to be approved by the Minister under this clause. </w:t>
      </w:r>
    </w:p>
    <w:p>
      <w:pPr>
        <w:pStyle w:val="yMiscellaneousBody"/>
        <w:tabs>
          <w:tab w:val="left" w:pos="600"/>
          <w:tab w:val="left" w:pos="1200"/>
          <w:tab w:val="left" w:pos="1680"/>
          <w:tab w:val="left" w:pos="2280"/>
          <w:tab w:val="left" w:pos="2760"/>
        </w:tabs>
        <w:ind w:left="1200" w:hanging="1200"/>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600"/>
          <w:tab w:val="left" w:pos="1200"/>
          <w:tab w:val="left" w:pos="1680"/>
          <w:tab w:val="left" w:pos="2280"/>
          <w:tab w:val="left" w:pos="2760"/>
        </w:tabs>
        <w:ind w:left="1200" w:hanging="120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tabs>
          <w:tab w:val="left" w:pos="600"/>
          <w:tab w:val="left" w:pos="1200"/>
          <w:tab w:val="left" w:pos="1680"/>
          <w:tab w:val="left" w:pos="2280"/>
          <w:tab w:val="left" w:pos="2760"/>
        </w:tabs>
        <w:ind w:left="1200" w:hanging="1200"/>
        <w:rPr>
          <w:b/>
          <w:bCs/>
        </w:rPr>
      </w:pPr>
      <w:r>
        <w:rPr>
          <w:b/>
          <w:bCs/>
        </w:rPr>
        <w:t>Company to submit proposals</w:t>
      </w:r>
    </w:p>
    <w:p>
      <w:pPr>
        <w:pStyle w:val="yMiscellaneousBody"/>
        <w:tabs>
          <w:tab w:val="left" w:pos="600"/>
          <w:tab w:val="left" w:pos="1200"/>
          <w:tab w:val="left" w:pos="1680"/>
          <w:tab w:val="left" w:pos="2280"/>
          <w:tab w:val="left" w:pos="2760"/>
        </w:tabs>
        <w:ind w:left="1200" w:hanging="1200"/>
      </w:pPr>
      <w:r>
        <w:t>10.</w:t>
      </w:r>
      <w:r>
        <w:tab/>
        <w:t>(1)</w:t>
      </w:r>
      <w:r>
        <w:tab/>
        <w:t>The Company shall, subject to the EP Act, the provisions of this Agreement, agreement at that time subsisting in respect of the matters required to be agreed pursuant to clauses 7(1) and 8(1), approval of a plan as referred to in clause 9 and, unless otherwise agreed with the State during the currency of this Agreement, the vesting of the Boodarie multi</w:t>
      </w:r>
      <w:r>
        <w:noBreakHyphen/>
        <w:t>user stockyard area in the Port Authority, submit to the Minister by 31 December 2011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600"/>
          <w:tab w:val="left" w:pos="1200"/>
          <w:tab w:val="left" w:pos="1680"/>
          <w:tab w:val="left" w:pos="2280"/>
          <w:tab w:val="left" w:pos="2760"/>
        </w:tabs>
        <w:ind w:left="1680" w:hanging="1680"/>
      </w:pPr>
      <w:r>
        <w:tab/>
      </w:r>
      <w:r>
        <w:tab/>
        <w:t>(a)</w:t>
      </w:r>
      <w:r>
        <w:tab/>
        <w:t>the SRL Railway including fencing (if any) and crossing places within the Railway Corridor and the matters referred to in subclause (2)(a);</w:t>
      </w:r>
    </w:p>
    <w:p>
      <w:pPr>
        <w:pStyle w:val="yMiscellaneousBody"/>
        <w:tabs>
          <w:tab w:val="left" w:pos="600"/>
          <w:tab w:val="left" w:pos="1200"/>
          <w:tab w:val="left" w:pos="1680"/>
          <w:tab w:val="left" w:pos="2280"/>
          <w:tab w:val="left" w:pos="2760"/>
        </w:tabs>
        <w:ind w:left="1680" w:hanging="1680"/>
      </w:pPr>
      <w:r>
        <w:tab/>
      </w:r>
      <w:r>
        <w:tab/>
        <w:t>(b)</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600"/>
          <w:tab w:val="left" w:pos="1200"/>
          <w:tab w:val="left" w:pos="1680"/>
          <w:tab w:val="left" w:pos="2280"/>
          <w:tab w:val="left" w:pos="2760"/>
        </w:tabs>
      </w:pPr>
      <w:r>
        <w:tab/>
      </w:r>
      <w:r>
        <w:tab/>
        <w:t>(c)</w:t>
      </w:r>
      <w:r>
        <w:tab/>
        <w:t>water supply;</w:t>
      </w:r>
    </w:p>
    <w:p>
      <w:pPr>
        <w:pStyle w:val="yMiscellaneousBody"/>
        <w:tabs>
          <w:tab w:val="left" w:pos="600"/>
          <w:tab w:val="left" w:pos="1200"/>
          <w:tab w:val="left" w:pos="1680"/>
          <w:tab w:val="left" w:pos="2280"/>
          <w:tab w:val="left" w:pos="2760"/>
        </w:tabs>
      </w:pPr>
      <w:r>
        <w:tab/>
      </w:r>
      <w:r>
        <w:tab/>
        <w:t>(d)</w:t>
      </w:r>
      <w:r>
        <w:tab/>
        <w:t>energy supplies;</w:t>
      </w:r>
    </w:p>
    <w:p>
      <w:pPr>
        <w:pStyle w:val="yMiscellaneousBody"/>
        <w:tabs>
          <w:tab w:val="left" w:pos="600"/>
          <w:tab w:val="left" w:pos="1200"/>
          <w:tab w:val="left" w:pos="1680"/>
          <w:tab w:val="left" w:pos="2280"/>
          <w:tab w:val="left" w:pos="2760"/>
        </w:tabs>
        <w:ind w:left="1680" w:hanging="1680"/>
      </w:pPr>
      <w:r>
        <w:tab/>
      </w:r>
      <w:r>
        <w:tab/>
        <w:t>(e)</w:t>
      </w:r>
      <w:r>
        <w:tab/>
        <w:t>access roads within the Railway Corridor and Lateral Access Roads both along the routes for those roads agreed between the Minister and the Company pursuant to clause 7(1);</w:t>
      </w:r>
    </w:p>
    <w:p>
      <w:pPr>
        <w:pStyle w:val="yMiscellaneousBody"/>
        <w:tabs>
          <w:tab w:val="left" w:pos="600"/>
          <w:tab w:val="left" w:pos="1200"/>
          <w:tab w:val="left" w:pos="1680"/>
          <w:tab w:val="left" w:pos="2280"/>
          <w:tab w:val="left" w:pos="2760"/>
        </w:tabs>
        <w:ind w:left="1680" w:hanging="1680"/>
      </w:pPr>
      <w:r>
        <w:tab/>
      </w:r>
      <w:r>
        <w:tab/>
        <w:t>(f)</w:t>
      </w:r>
      <w:r>
        <w:tab/>
        <w:t>any other works, services or facilities desired by the Company; and</w:t>
      </w:r>
    </w:p>
    <w:p>
      <w:pPr>
        <w:pStyle w:val="yMiscellaneousBody"/>
        <w:tabs>
          <w:tab w:val="left" w:pos="600"/>
          <w:tab w:val="left" w:pos="1200"/>
          <w:tab w:val="left" w:pos="1680"/>
          <w:tab w:val="left" w:pos="2280"/>
          <w:tab w:val="left" w:pos="2760"/>
        </w:tabs>
        <w:ind w:left="1680" w:hanging="1680"/>
      </w:pPr>
      <w:r>
        <w:tab/>
      </w: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600"/>
          <w:tab w:val="left" w:pos="1200"/>
          <w:tab w:val="left" w:pos="1680"/>
          <w:tab w:val="left" w:pos="2280"/>
          <w:tab w:val="left" w:pos="2760"/>
        </w:tabs>
        <w:ind w:left="1680" w:hanging="1680"/>
      </w:pPr>
      <w:r>
        <w:tab/>
        <w:t>(2)</w:t>
      </w:r>
      <w:r>
        <w:tab/>
        <w:t>(a)</w:t>
      </w:r>
      <w:r>
        <w:tab/>
        <w:t>Proposals as to the matters specified in subclause (1)(a) must provide for the SRL Railway to have:</w:t>
      </w:r>
    </w:p>
    <w:p>
      <w:pPr>
        <w:pStyle w:val="yMiscellaneousBody"/>
        <w:tabs>
          <w:tab w:val="left" w:pos="600"/>
          <w:tab w:val="left" w:pos="1200"/>
          <w:tab w:val="left" w:pos="1680"/>
          <w:tab w:val="left" w:pos="2280"/>
          <w:tab w:val="left" w:pos="2760"/>
        </w:tabs>
        <w:ind w:left="2280" w:hanging="2280"/>
      </w:pPr>
      <w:r>
        <w:tab/>
      </w:r>
      <w:r>
        <w:tab/>
      </w:r>
      <w:r>
        <w:tab/>
        <w:t>(i)</w:t>
      </w:r>
      <w:r>
        <w:tab/>
        <w:t>a design capacity which enables the transport of not less than 55 million tonnes of iron ore products per annum over the SRL Railway; and</w:t>
      </w:r>
    </w:p>
    <w:p>
      <w:pPr>
        <w:pStyle w:val="yMiscellaneousBody"/>
        <w:tabs>
          <w:tab w:val="left" w:pos="600"/>
          <w:tab w:val="left" w:pos="1200"/>
          <w:tab w:val="left" w:pos="1680"/>
          <w:tab w:val="left" w:pos="2280"/>
          <w:tab w:val="left" w:pos="2760"/>
        </w:tabs>
      </w:pPr>
      <w:r>
        <w:tab/>
      </w:r>
      <w:r>
        <w:tab/>
      </w:r>
      <w:r>
        <w:tab/>
        <w:t>(ii)</w:t>
      </w:r>
      <w:r>
        <w:tab/>
        <w:t xml:space="preserve">a railway track configuration which enables: </w:t>
      </w:r>
    </w:p>
    <w:p>
      <w:pPr>
        <w:pStyle w:val="yMiscellaneousBody"/>
        <w:tabs>
          <w:tab w:val="left" w:pos="600"/>
          <w:tab w:val="left" w:pos="1200"/>
          <w:tab w:val="left" w:pos="1680"/>
          <w:tab w:val="left" w:pos="2280"/>
          <w:tab w:val="left" w:pos="2760"/>
        </w:tabs>
        <w:ind w:left="2760" w:hanging="2760"/>
      </w:pPr>
      <w:r>
        <w:tab/>
      </w:r>
      <w:r>
        <w:tab/>
      </w: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2760" w:hanging="2760"/>
      </w:pPr>
      <w:r>
        <w:tab/>
      </w:r>
      <w:r>
        <w:tab/>
      </w:r>
      <w:r>
        <w:tab/>
      </w:r>
      <w:r>
        <w:tab/>
        <w:t>(B)</w:t>
      </w:r>
      <w:r>
        <w:tab/>
        <w:t>connection of the SRL Railway outside the Port to any one or more of the Pilbara Iron Ore Railways.</w:t>
      </w:r>
    </w:p>
    <w:p>
      <w:pPr>
        <w:pStyle w:val="yMiscellaneousBody"/>
        <w:tabs>
          <w:tab w:val="left" w:pos="600"/>
          <w:tab w:val="left" w:pos="1200"/>
          <w:tab w:val="left" w:pos="1680"/>
          <w:tab w:val="left" w:pos="2280"/>
          <w:tab w:val="left" w:pos="2760"/>
        </w:tabs>
        <w:ind w:left="1680" w:hanging="1680"/>
      </w:pPr>
      <w:r>
        <w:tab/>
      </w:r>
      <w:r>
        <w:tab/>
        <w:t>(b)</w:t>
      </w:r>
      <w:r>
        <w:tab/>
        <w:t>Proposals pursuant to subclause (1) must specify the matters agreed for the purpose pursuant to clauses 7(1) and must not be contrary to or inconsistent with such agreed matters.</w:t>
      </w:r>
    </w:p>
    <w:p>
      <w:pPr>
        <w:pStyle w:val="yMiscellaneousBody"/>
        <w:tabs>
          <w:tab w:val="left" w:pos="600"/>
          <w:tab w:val="left" w:pos="1200"/>
          <w:tab w:val="left" w:pos="1680"/>
          <w:tab w:val="left" w:pos="2280"/>
          <w:tab w:val="left" w:pos="2760"/>
        </w:tabs>
        <w:ind w:left="1200" w:hanging="1200"/>
      </w:pPr>
      <w:r>
        <w:tab/>
        <w:t>(3)</w:t>
      </w:r>
      <w:r>
        <w:tab/>
        <w:t xml:space="preserve">Each of the proposals pursuant to subclause (1) may with the approval of the Minister, or must if so required by the Minister, be submitted separately and in any order as to the matter or matters mentioned in one or more of paragraphs (a) to (g)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 </w:t>
      </w:r>
    </w:p>
    <w:p>
      <w:pPr>
        <w:pStyle w:val="yMiscellaneousBody"/>
        <w:tabs>
          <w:tab w:val="left" w:pos="600"/>
          <w:tab w:val="left" w:pos="1200"/>
          <w:tab w:val="left" w:pos="1680"/>
          <w:tab w:val="left" w:pos="2280"/>
          <w:tab w:val="left" w:pos="2760"/>
        </w:tabs>
        <w:ind w:left="1200" w:hanging="1200"/>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600"/>
          <w:tab w:val="left" w:pos="1200"/>
          <w:tab w:val="left" w:pos="1680"/>
          <w:tab w:val="left" w:pos="2280"/>
          <w:tab w:val="left" w:pos="2760"/>
        </w:tabs>
        <w:ind w:left="1200" w:hanging="1200"/>
      </w:pPr>
      <w:r>
        <w:tab/>
        <w:t>(5)</w:t>
      </w:r>
      <w:r>
        <w:tab/>
        <w:t>At the time when the Company submits the last of the said proposals pursuant to this clause, it shall:</w:t>
      </w:r>
    </w:p>
    <w:p>
      <w:pPr>
        <w:pStyle w:val="yMiscellaneousBody"/>
        <w:tabs>
          <w:tab w:val="left" w:pos="600"/>
          <w:tab w:val="left" w:pos="1200"/>
          <w:tab w:val="left" w:pos="1680"/>
          <w:tab w:val="left" w:pos="2280"/>
          <w:tab w:val="left" w:pos="2760"/>
        </w:tabs>
        <w:ind w:left="2280" w:hanging="2280"/>
      </w:pPr>
      <w:r>
        <w:tab/>
      </w:r>
      <w:r>
        <w:tab/>
      </w:r>
      <w:r>
        <w:tab/>
        <w:t>(a)</w:t>
      </w:r>
      <w:r>
        <w:tab/>
        <w:t>furnish to the Minister’s reasonable satisfaction evidence of:</w:t>
      </w:r>
    </w:p>
    <w:p>
      <w:pPr>
        <w:pStyle w:val="yMiscellaneousBody"/>
        <w:tabs>
          <w:tab w:val="left" w:pos="600"/>
          <w:tab w:val="left" w:pos="1200"/>
          <w:tab w:val="left" w:pos="1680"/>
          <w:tab w:val="left" w:pos="2280"/>
          <w:tab w:val="left" w:pos="2760"/>
        </w:tabs>
        <w:ind w:left="2760" w:hanging="2760"/>
      </w:pPr>
      <w:r>
        <w:tab/>
      </w:r>
      <w:r>
        <w:tab/>
      </w:r>
      <w:r>
        <w:tab/>
      </w:r>
      <w:r>
        <w:tab/>
        <w:t>(i)</w:t>
      </w:r>
      <w:r>
        <w:tab/>
        <w:t xml:space="preserve">the financial capability of the Company to undertake the operations to which the said proposals refer; </w:t>
      </w:r>
    </w:p>
    <w:p>
      <w:pPr>
        <w:pStyle w:val="yMiscellaneousBody"/>
        <w:tabs>
          <w:tab w:val="left" w:pos="600"/>
          <w:tab w:val="left" w:pos="1200"/>
          <w:tab w:val="left" w:pos="1680"/>
          <w:tab w:val="left" w:pos="2280"/>
          <w:tab w:val="left" w:pos="2760"/>
        </w:tabs>
        <w:ind w:left="2760" w:hanging="2760"/>
      </w:pPr>
      <w:r>
        <w:tab/>
      </w:r>
      <w:r>
        <w:tab/>
      </w:r>
      <w:r>
        <w:tab/>
      </w:r>
      <w:r>
        <w:tab/>
        <w:t>(ii)</w:t>
      </w:r>
      <w:r>
        <w:tab/>
        <w:t xml:space="preserve">all accreditations under the Rail Safety Act which are required to be held by the Company or any other person for the construction of the SRL Railway; </w:t>
      </w:r>
    </w:p>
    <w:p>
      <w:pPr>
        <w:pStyle w:val="yMiscellaneousBody"/>
        <w:tabs>
          <w:tab w:val="left" w:pos="600"/>
          <w:tab w:val="left" w:pos="1200"/>
          <w:tab w:val="left" w:pos="1680"/>
          <w:tab w:val="left" w:pos="2280"/>
          <w:tab w:val="left" w:pos="2760"/>
        </w:tabs>
        <w:ind w:left="2760" w:hanging="2760"/>
      </w:pPr>
      <w:r>
        <w:tab/>
      </w:r>
      <w:r>
        <w:tab/>
      </w:r>
      <w:r>
        <w:tab/>
      </w:r>
      <w:r>
        <w:tab/>
        <w:t>(iii)</w:t>
      </w:r>
      <w:r>
        <w:tab/>
        <w:t>the readiness of the project proponent for the mining of iron ore from the Roy Hill mining area to embark upon and to proceed to carry out that project in a timeframe consistent with the commencement of the undertaking of the Project;</w:t>
      </w:r>
    </w:p>
    <w:p>
      <w:pPr>
        <w:pStyle w:val="yMiscellaneousBody"/>
        <w:tabs>
          <w:tab w:val="left" w:pos="600"/>
          <w:tab w:val="left" w:pos="1200"/>
          <w:tab w:val="left" w:pos="1680"/>
          <w:tab w:val="left" w:pos="2280"/>
          <w:tab w:val="left" w:pos="2760"/>
        </w:tabs>
        <w:ind w:left="2760" w:hanging="2760"/>
      </w:pPr>
      <w:r>
        <w:tab/>
      </w:r>
      <w:r>
        <w:tab/>
      </w:r>
      <w:r>
        <w:tab/>
      </w:r>
      <w:r>
        <w:tab/>
        <w:t>(iv)</w:t>
      </w:r>
      <w:r>
        <w:tab/>
        <w:t>the Company having a binding agreement for the transport upon the Railway and ship loading at the Port Facilities over the term of this Agreement of the iron ore to be mined after the date of this Agreement from the Roy Hill mining area;</w:t>
      </w:r>
    </w:p>
    <w:p>
      <w:pPr>
        <w:pStyle w:val="yMiscellaneousBody"/>
        <w:tabs>
          <w:tab w:val="left" w:pos="600"/>
          <w:tab w:val="left" w:pos="1200"/>
          <w:tab w:val="left" w:pos="1680"/>
          <w:tab w:val="left" w:pos="2280"/>
          <w:tab w:val="left" w:pos="2760"/>
        </w:tabs>
        <w:ind w:left="2760" w:hanging="2760"/>
      </w:pPr>
      <w:r>
        <w:tab/>
      </w:r>
      <w:r>
        <w:tab/>
      </w:r>
      <w:r>
        <w:tab/>
      </w:r>
      <w:r>
        <w:tab/>
        <w:t>(v)</w:t>
      </w:r>
      <w:r>
        <w:tab/>
        <w:t>all other arrangements and agreements it has at that time made or proposes to make in respect of access (as defined in clause 15) to the Railway, in respect of transport of any iron ore products, freight goods or other products over the Railway; and</w:t>
      </w:r>
    </w:p>
    <w:p>
      <w:pPr>
        <w:pStyle w:val="yMiscellaneousBody"/>
        <w:tabs>
          <w:tab w:val="left" w:pos="600"/>
          <w:tab w:val="left" w:pos="1200"/>
          <w:tab w:val="left" w:pos="1680"/>
          <w:tab w:val="left" w:pos="2280"/>
          <w:tab w:val="left" w:pos="2760"/>
        </w:tabs>
        <w:ind w:left="2760" w:hanging="2760"/>
      </w:pPr>
      <w:r>
        <w:tab/>
      </w:r>
      <w:r>
        <w:tab/>
      </w:r>
      <w:r>
        <w:tab/>
      </w:r>
      <w:r>
        <w:tab/>
        <w:t>(vi)</w:t>
      </w:r>
      <w:r>
        <w:tab/>
        <w:t>the readiness of the Company to embark upon and proceed to carry out the operations referred to in the said proposals; and</w:t>
      </w:r>
    </w:p>
    <w:p>
      <w:pPr>
        <w:pStyle w:val="yMiscellaneousBody"/>
        <w:tabs>
          <w:tab w:val="left" w:pos="600"/>
          <w:tab w:val="left" w:pos="1200"/>
          <w:tab w:val="left" w:pos="1680"/>
          <w:tab w:val="left" w:pos="2280"/>
          <w:tab w:val="left" w:pos="2760"/>
        </w:tabs>
        <w:ind w:left="2280" w:hanging="2280"/>
      </w:pPr>
      <w:r>
        <w:tab/>
      </w:r>
      <w:r>
        <w:tab/>
      </w:r>
      <w:r>
        <w:tab/>
        <w:t>(b)</w:t>
      </w:r>
      <w:r>
        <w:tab/>
        <w:t>furnish to the Minister the written consents referred to in clause 7(3)(b) and 7(3)(c); and</w:t>
      </w:r>
    </w:p>
    <w:p>
      <w:pPr>
        <w:pStyle w:val="yMiscellaneousBody"/>
        <w:tabs>
          <w:tab w:val="left" w:pos="600"/>
          <w:tab w:val="left" w:pos="1200"/>
          <w:tab w:val="left" w:pos="1680"/>
          <w:tab w:val="left" w:pos="2280"/>
          <w:tab w:val="left" w:pos="2760"/>
        </w:tabs>
        <w:ind w:left="2280" w:hanging="2280"/>
      </w:pPr>
      <w:r>
        <w:tab/>
      </w:r>
      <w:r>
        <w:tab/>
      </w:r>
      <w:r>
        <w:tab/>
        <w:t>(c)</w:t>
      </w:r>
      <w:r>
        <w:tab/>
        <w:t>furnish to the Minister’s reasonable satisfaction evidence that the Port Authority has granted to the Company the Port Facilities Lease and Licence (which includes terms as agreed by the Company and the Port Authority relating to access to the Port Facilities, including use by persons of the services provided by the Port Facilities) and the Port Railway Lease and Licence each of which may be conditional upon the grant of the Special Railway Licence and that the term of each of those titles will commence within 3 months after approval under clause 11 of all of the Company’s proposals submitted under subclause (1).</w:t>
      </w:r>
    </w:p>
    <w:p>
      <w:pPr>
        <w:pStyle w:val="yMiscellaneousBody"/>
        <w:keepNext/>
        <w:keepLines/>
        <w:tabs>
          <w:tab w:val="left" w:pos="600"/>
          <w:tab w:val="left" w:pos="1200"/>
          <w:tab w:val="left" w:pos="1680"/>
          <w:tab w:val="left" w:pos="2280"/>
          <w:tab w:val="left" w:pos="2760"/>
        </w:tabs>
        <w:rPr>
          <w:b/>
          <w:bCs/>
        </w:rPr>
      </w:pPr>
      <w:r>
        <w:rPr>
          <w:b/>
          <w:bCs/>
        </w:rPr>
        <w:t>Consideration of proposals</w:t>
      </w:r>
    </w:p>
    <w:p>
      <w:pPr>
        <w:pStyle w:val="yMiscellaneousBody"/>
        <w:keepNext/>
        <w:keepLines/>
        <w:tabs>
          <w:tab w:val="left" w:pos="600"/>
          <w:tab w:val="left" w:pos="1200"/>
          <w:tab w:val="left" w:pos="1680"/>
          <w:tab w:val="left" w:pos="2280"/>
          <w:tab w:val="left" w:pos="2760"/>
        </w:tabs>
        <w:ind w:left="1200" w:hanging="1200"/>
      </w:pPr>
      <w:r>
        <w:t>11.</w:t>
      </w:r>
      <w:r>
        <w:tab/>
        <w:t>(1)</w:t>
      </w:r>
      <w:r>
        <w:tab/>
        <w:t>In respect of each proposal pursuant to clause 10(1) the Minister shall subject to the EP Act:</w:t>
      </w:r>
    </w:p>
    <w:p>
      <w:pPr>
        <w:pStyle w:val="yMiscellaneousBody"/>
        <w:tabs>
          <w:tab w:val="left" w:pos="600"/>
          <w:tab w:val="left" w:pos="1200"/>
          <w:tab w:val="left" w:pos="1680"/>
          <w:tab w:val="left" w:pos="2280"/>
          <w:tab w:val="left" w:pos="2760"/>
        </w:tabs>
        <w:ind w:left="1680" w:hanging="1680"/>
      </w:pPr>
      <w:r>
        <w:tab/>
      </w:r>
      <w:r>
        <w:tab/>
        <w:t>(a)</w:t>
      </w:r>
      <w:r>
        <w:tab/>
        <w:t>approve of the proposal without qualification or reservation; or</w:t>
      </w:r>
    </w:p>
    <w:p>
      <w:pPr>
        <w:pStyle w:val="yMiscellaneousBody"/>
        <w:tabs>
          <w:tab w:val="left" w:pos="600"/>
          <w:tab w:val="left" w:pos="1200"/>
          <w:tab w:val="left" w:pos="1680"/>
          <w:tab w:val="left" w:pos="2280"/>
          <w:tab w:val="left" w:pos="2760"/>
        </w:tabs>
        <w:ind w:left="1680" w:hanging="1680"/>
      </w:pPr>
      <w:r>
        <w:tab/>
      </w:r>
      <w:r>
        <w:tab/>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600"/>
          <w:tab w:val="left" w:pos="1200"/>
          <w:tab w:val="left" w:pos="1680"/>
          <w:tab w:val="left" w:pos="2280"/>
          <w:tab w:val="left" w:pos="2760"/>
        </w:tabs>
        <w:ind w:left="1680" w:hanging="1680"/>
      </w:pPr>
      <w:r>
        <w:tab/>
      </w: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600"/>
          <w:tab w:val="left" w:pos="1200"/>
          <w:tab w:val="left" w:pos="1680"/>
          <w:tab w:val="left" w:pos="2280"/>
          <w:tab w:val="left" w:pos="2760"/>
        </w:tabs>
        <w:ind w:left="1200" w:hanging="1200"/>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600"/>
          <w:tab w:val="left" w:pos="1200"/>
          <w:tab w:val="left" w:pos="1680"/>
          <w:tab w:val="left" w:pos="2280"/>
          <w:tab w:val="left" w:pos="2760"/>
        </w:tabs>
      </w:pPr>
      <w:r>
        <w:tab/>
        <w:t>(2)</w:t>
      </w:r>
      <w:r>
        <w:tab/>
        <w:t>The Minister shall within 2 months after the later of:</w:t>
      </w:r>
    </w:p>
    <w:p>
      <w:pPr>
        <w:pStyle w:val="yMiscellaneousBody"/>
        <w:tabs>
          <w:tab w:val="left" w:pos="600"/>
          <w:tab w:val="left" w:pos="1200"/>
          <w:tab w:val="left" w:pos="1680"/>
          <w:tab w:val="left" w:pos="2280"/>
          <w:tab w:val="left" w:pos="2760"/>
        </w:tabs>
      </w:pPr>
      <w:r>
        <w:tab/>
      </w:r>
      <w:r>
        <w:tab/>
        <w:t>(a)</w:t>
      </w:r>
      <w:r>
        <w:tab/>
        <w:t xml:space="preserve">receipt of proposals pursuant to clause 10(1); </w:t>
      </w:r>
    </w:p>
    <w:p>
      <w:pPr>
        <w:pStyle w:val="yMiscellaneousBody"/>
        <w:tabs>
          <w:tab w:val="left" w:pos="600"/>
          <w:tab w:val="left" w:pos="1200"/>
          <w:tab w:val="left" w:pos="1680"/>
          <w:tab w:val="left" w:pos="2280"/>
          <w:tab w:val="left" w:pos="2760"/>
        </w:tabs>
        <w:ind w:left="1680" w:hanging="1680"/>
      </w:pPr>
      <w:r>
        <w:tab/>
      </w:r>
      <w:r>
        <w:tab/>
        <w:t>(b)</w:t>
      </w:r>
      <w:r>
        <w:tab/>
        <w:t>where the proposals are to be assessed under Part IV of the EP Act, service on the Minister of an authority under section 45(7) of the EP Act; and</w:t>
      </w:r>
    </w:p>
    <w:p>
      <w:pPr>
        <w:pStyle w:val="yMiscellaneousBody"/>
        <w:tabs>
          <w:tab w:val="left" w:pos="600"/>
          <w:tab w:val="left" w:pos="1200"/>
          <w:tab w:val="left" w:pos="1680"/>
          <w:tab w:val="left" w:pos="2280"/>
          <w:tab w:val="left" w:pos="2760"/>
        </w:tabs>
        <w:ind w:left="1680" w:hanging="1680"/>
      </w:pPr>
      <w:r>
        <w:tab/>
      </w: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600"/>
          <w:tab w:val="left" w:pos="1200"/>
          <w:tab w:val="left" w:pos="1680"/>
          <w:tab w:val="left" w:pos="2280"/>
          <w:tab w:val="left" w:pos="2760"/>
        </w:tabs>
        <w:ind w:left="1200" w:hanging="1200"/>
      </w:pPr>
      <w:r>
        <w:tab/>
      </w:r>
      <w:r>
        <w:tab/>
        <w:t>give notice to the Company of his decision in respect to the proposals.</w:t>
      </w:r>
    </w:p>
    <w:p>
      <w:pPr>
        <w:pStyle w:val="yMiscellaneousBody"/>
        <w:tabs>
          <w:tab w:val="left" w:pos="600"/>
          <w:tab w:val="left" w:pos="1200"/>
          <w:tab w:val="left" w:pos="1680"/>
          <w:tab w:val="left" w:pos="2280"/>
          <w:tab w:val="left" w:pos="2760"/>
        </w:tabs>
        <w:ind w:left="1200" w:hanging="1200"/>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tabs>
          <w:tab w:val="left" w:pos="600"/>
          <w:tab w:val="left" w:pos="1200"/>
          <w:tab w:val="left" w:pos="1680"/>
          <w:tab w:val="left" w:pos="2280"/>
          <w:tab w:val="left" w:pos="2760"/>
        </w:tabs>
        <w:ind w:left="1200" w:hanging="1200"/>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600"/>
          <w:tab w:val="left" w:pos="1200"/>
          <w:tab w:val="left" w:pos="1680"/>
          <w:tab w:val="left" w:pos="2280"/>
          <w:tab w:val="left" w:pos="2760"/>
        </w:tabs>
        <w:ind w:left="1200" w:hanging="1200"/>
      </w:pPr>
      <w:r>
        <w:tab/>
        <w:t>(5)</w:t>
      </w:r>
      <w:r>
        <w:tab/>
        <w:t>An award made on an arbitration pursuant to subclause (4) shall have force and effect as follows:</w:t>
      </w:r>
    </w:p>
    <w:p>
      <w:pPr>
        <w:pStyle w:val="yMiscellaneousBody"/>
        <w:tabs>
          <w:tab w:val="left" w:pos="600"/>
          <w:tab w:val="left" w:pos="1200"/>
          <w:tab w:val="left" w:pos="1680"/>
          <w:tab w:val="left" w:pos="2280"/>
          <w:tab w:val="left" w:pos="2760"/>
        </w:tabs>
        <w:ind w:left="1680" w:hanging="1680"/>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600"/>
          <w:tab w:val="left" w:pos="1200"/>
          <w:tab w:val="left" w:pos="1680"/>
          <w:tab w:val="left" w:pos="2280"/>
          <w:tab w:val="left" w:pos="2760"/>
        </w:tabs>
        <w:ind w:left="1680" w:hanging="1680"/>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600"/>
          <w:tab w:val="left" w:pos="1200"/>
          <w:tab w:val="left" w:pos="1680"/>
          <w:tab w:val="left" w:pos="2280"/>
          <w:tab w:val="left" w:pos="2760"/>
        </w:tabs>
        <w:ind w:left="1200" w:hanging="1200"/>
      </w:pPr>
      <w:r>
        <w:tab/>
        <w:t>(6)</w:t>
      </w:r>
      <w:r>
        <w:tab/>
        <w:t>Notwithstanding any provision of this Agreement (other than clause 27) or that any matter required to be agreed pursuant to clauses 7(1) and 8(1) has not been agreed, or that the plan required to be approved pursuant to clause 9 has not been approved, or that the Boodarie multi</w:t>
      </w:r>
      <w:r>
        <w:noBreakHyphen/>
        <w:t>user stockyard area has not been vested in the Port Authority, or that under this clause any proposals of the Company are approved by the Minister or determined by arbitration award, unless each and every proposal and matter required pursuant to clause 10 is so approved or determined by 30 June 2012:</w:t>
      </w:r>
    </w:p>
    <w:p>
      <w:pPr>
        <w:pStyle w:val="yMiscellaneousBody"/>
        <w:tabs>
          <w:tab w:val="left" w:pos="600"/>
          <w:tab w:val="left" w:pos="1200"/>
          <w:tab w:val="left" w:pos="1680"/>
          <w:tab w:val="left" w:pos="2280"/>
          <w:tab w:val="left" w:pos="2760"/>
        </w:tabs>
        <w:ind w:left="1680" w:hanging="1680"/>
      </w:pPr>
      <w:r>
        <w:tab/>
      </w:r>
      <w:r>
        <w:tab/>
        <w:t>(a)</w:t>
      </w:r>
      <w:r>
        <w:tab/>
        <w:t>subject to paragraph (b), the Minister may give the Company 12 months notice of intention to determine this Agreement and unless before the expiration of the said 12 months period all the detailed proposals and matters are so approved or determined this Agreement shall on the expiration of that period cease and determine; or</w:t>
      </w:r>
    </w:p>
    <w:p>
      <w:pPr>
        <w:pStyle w:val="yMiscellaneousBody"/>
        <w:tabs>
          <w:tab w:val="left" w:pos="600"/>
          <w:tab w:val="left" w:pos="1200"/>
          <w:tab w:val="left" w:pos="1680"/>
          <w:tab w:val="left" w:pos="2280"/>
          <w:tab w:val="left" w:pos="2760"/>
        </w:tabs>
        <w:ind w:left="1680" w:hanging="1680"/>
      </w:pPr>
      <w:r>
        <w:tab/>
      </w:r>
      <w:r>
        <w:tab/>
        <w:t>(b)</w:t>
      </w:r>
      <w:r>
        <w:tab/>
        <w:t>if the State has determined or determines that it will not vest or complete the vesting of the Boodarie multi</w:t>
      </w:r>
      <w:r>
        <w:noBreakHyphen/>
        <w:t>user stockyard area (or part thereof) in the Port Authority for any reason whatsoever and the Company’s right to submit proposals pursuant to clause 10(1) is still subject to such vesting having first occurred, the Minister may give the Company notice of intention to determine this Agreement immediately and this Agreement shall cease and determine on the date the notice is given to the Company,</w:t>
      </w:r>
    </w:p>
    <w:p>
      <w:pPr>
        <w:pStyle w:val="yMiscellaneousBody"/>
        <w:tabs>
          <w:tab w:val="left" w:pos="600"/>
          <w:tab w:val="left" w:pos="1200"/>
          <w:tab w:val="left" w:pos="1680"/>
          <w:tab w:val="left" w:pos="2280"/>
          <w:tab w:val="left" w:pos="2760"/>
        </w:tabs>
      </w:pPr>
      <w:r>
        <w:tab/>
      </w:r>
      <w:r>
        <w:tab/>
        <w:t>subject to the provisions of clause 29.</w:t>
      </w:r>
    </w:p>
    <w:p>
      <w:pPr>
        <w:pStyle w:val="yMiscellaneousBody"/>
        <w:tabs>
          <w:tab w:val="left" w:pos="600"/>
          <w:tab w:val="left" w:pos="1200"/>
          <w:tab w:val="left" w:pos="1680"/>
          <w:tab w:val="left" w:pos="2280"/>
          <w:tab w:val="left" w:pos="2760"/>
        </w:tabs>
        <w:ind w:left="1200" w:hanging="1200"/>
      </w:pPr>
      <w:r>
        <w:tab/>
        <w:t>(7)</w:t>
      </w:r>
      <w:r>
        <w:tab/>
        <w:t>Subject to and in accordance with the EP Act and any approvals and licences required under that Act the Company shall implement the approved proposals in accordance with the terms thereof so that the SRL Railway, access roads and the Lateral Access Roads are constructed and operational within 3 years of the approval of the proposals.</w:t>
      </w:r>
    </w:p>
    <w:p>
      <w:pPr>
        <w:pStyle w:val="yMiscellaneousBody"/>
        <w:tabs>
          <w:tab w:val="left" w:pos="600"/>
          <w:tab w:val="left" w:pos="1200"/>
          <w:tab w:val="left" w:pos="1680"/>
          <w:tab w:val="left" w:pos="2280"/>
          <w:tab w:val="left" w:pos="2760"/>
        </w:tabs>
        <w:ind w:left="1200" w:hanging="1200"/>
      </w:pPr>
      <w:r>
        <w:tab/>
        <w:t>(8)</w:t>
      </w:r>
      <w:r>
        <w:tab/>
        <w:t>Notwithstanding clause 25, the Minister may during the implementation of approved proposals approve variations to those proposals.</w:t>
      </w:r>
    </w:p>
    <w:p>
      <w:pPr>
        <w:pStyle w:val="yMiscellaneousBody"/>
        <w:tabs>
          <w:tab w:val="left" w:pos="600"/>
          <w:tab w:val="left" w:pos="1200"/>
          <w:tab w:val="left" w:pos="1680"/>
          <w:tab w:val="left" w:pos="2280"/>
          <w:tab w:val="left" w:pos="2760"/>
        </w:tabs>
        <w:ind w:left="1200" w:hanging="1200"/>
      </w:pPr>
      <w:r>
        <w:tab/>
        <w:t>(9)</w:t>
      </w:r>
      <w:r>
        <w:tab/>
        <w:t>The Minister may extend the periods set forth in clause 10(1) and subclause (7) of this clause (in addition to any extension granted under clauses 26 and 27) upon request of the Company for such reasonable period or periods as the Minister considers appropriate to enable the Company to comply with laws relating to native title.</w:t>
      </w:r>
    </w:p>
    <w:p>
      <w:pPr>
        <w:pStyle w:val="yMiscellaneousBody"/>
        <w:tabs>
          <w:tab w:val="left" w:pos="600"/>
          <w:tab w:val="left" w:pos="1200"/>
          <w:tab w:val="left" w:pos="1680"/>
          <w:tab w:val="left" w:pos="2280"/>
          <w:tab w:val="left" w:pos="2760"/>
        </w:tabs>
        <w:rPr>
          <w:b/>
          <w:bCs/>
        </w:rPr>
      </w:pPr>
      <w:r>
        <w:rPr>
          <w:b/>
          <w:bCs/>
        </w:rPr>
        <w:t>Expansion of Project outside the Port</w:t>
      </w:r>
    </w:p>
    <w:p>
      <w:pPr>
        <w:pStyle w:val="yMiscellaneousBody"/>
        <w:tabs>
          <w:tab w:val="left" w:pos="600"/>
          <w:tab w:val="left" w:pos="1200"/>
          <w:tab w:val="left" w:pos="1680"/>
          <w:tab w:val="left" w:pos="2280"/>
          <w:tab w:val="left" w:pos="2760"/>
        </w:tabs>
        <w:ind w:left="1200" w:hanging="1200"/>
      </w:pPr>
      <w:r>
        <w:t>12.</w:t>
      </w:r>
      <w:r>
        <w:tab/>
        <w:t>(1)</w:t>
      </w:r>
      <w:r>
        <w:tab/>
        <w:t>If the Company at any time during the currency of this Agreement desires to construct outside the Port an SRL Railway spur line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 and in the case of the proposed construction of a SRL Railway spur line the proposed capacity of such spur line).</w:t>
      </w:r>
    </w:p>
    <w:p>
      <w:pPr>
        <w:pStyle w:val="yMiscellaneousBody"/>
        <w:tabs>
          <w:tab w:val="left" w:pos="600"/>
          <w:tab w:val="left" w:pos="1200"/>
          <w:tab w:val="left" w:pos="1680"/>
          <w:tab w:val="left" w:pos="2280"/>
          <w:tab w:val="left" w:pos="2760"/>
        </w:tabs>
        <w:ind w:left="1200" w:hanging="1200"/>
      </w:pPr>
      <w:r>
        <w:tab/>
        <w:t>(2)</w:t>
      </w:r>
      <w:r>
        <w:tab/>
        <w:t>If the notice relates to a SRL Railway spur line, the Minister shall within one month of receipt of such notice advise the Company whether or not he approves in</w:t>
      </w:r>
      <w:r>
        <w:noBreakHyphen/>
        <w:t>principle the proposed construction of such spur line.  If the Minister gives in</w:t>
      </w:r>
      <w:r>
        <w:noBreakHyphen/>
        <w:t>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 w:val="left" w:pos="2280"/>
          <w:tab w:val="left" w:pos="2760"/>
        </w:tabs>
        <w:ind w:left="1200" w:hanging="1200"/>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(or in the case of a notice referred to in subclause (2) the giving of the Minister’s in-principle consent as referred to in that subclause),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600"/>
          <w:tab w:val="left" w:pos="1200"/>
          <w:tab w:val="left" w:pos="1680"/>
          <w:tab w:val="left" w:pos="2280"/>
          <w:tab w:val="left" w:pos="2760"/>
        </w:tabs>
        <w:ind w:left="1200" w:hanging="1200"/>
      </w:pPr>
      <w:r>
        <w:tab/>
        <w:t>(4)</w:t>
      </w:r>
      <w:r>
        <w:tab/>
        <w:t>The provisions of clause 10 (other than subclause (2)(a) and with the reference in subclause 5(b) to clause 7(3)(b) being read as a reference to clause 7(3)(d)) and clause 11 (other than subclauses (5)(a), (6) and (7) of clause 11)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 w:val="left" w:pos="2280"/>
          <w:tab w:val="left" w:pos="2760"/>
        </w:tabs>
        <w:rPr>
          <w:b/>
          <w:bCs/>
        </w:rPr>
      </w:pPr>
      <w:r>
        <w:rPr>
          <w:b/>
          <w:bCs/>
        </w:rPr>
        <w:t>Grant of Tenure</w:t>
      </w:r>
    </w:p>
    <w:p>
      <w:pPr>
        <w:pStyle w:val="yMiscellaneousBody"/>
        <w:tabs>
          <w:tab w:val="left" w:pos="600"/>
          <w:tab w:val="left" w:pos="1200"/>
          <w:tab w:val="left" w:pos="1680"/>
          <w:tab w:val="left" w:pos="2280"/>
          <w:tab w:val="left" w:pos="2760"/>
        </w:tabs>
        <w:ind w:left="1200" w:hanging="1200"/>
      </w:pPr>
      <w:r>
        <w:t>13.</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600"/>
          <w:tab w:val="left" w:pos="1200"/>
          <w:tab w:val="left" w:pos="1680"/>
          <w:tab w:val="left" w:pos="2280"/>
          <w:tab w:val="left" w:pos="2760"/>
        </w:tabs>
        <w:ind w:left="1680" w:hanging="1680"/>
      </w:pPr>
      <w:r>
        <w:tab/>
      </w: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iCs/>
        </w:rPr>
        <w:t>Rights in Water and Irrigation Act 1914</w:t>
      </w:r>
      <w:r>
        <w:t xml:space="preserve"> (WA), the operation of water bores) necessary for the planning, design, construction, commissioning, operation and maintenance within the Railway Corridor of the SRL Railway and access roads (“</w:t>
      </w:r>
      <w:r>
        <w:rPr>
          <w:b/>
          <w:bCs/>
        </w:rPr>
        <w:t>the 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600"/>
          <w:tab w:val="left" w:pos="1200"/>
          <w:tab w:val="left" w:pos="1680"/>
          <w:tab w:val="left" w:pos="2280"/>
          <w:tab w:val="left" w:pos="2760"/>
        </w:tabs>
        <w:ind w:left="2280" w:hanging="2280"/>
      </w:pPr>
      <w:r>
        <w:tab/>
      </w:r>
      <w:r>
        <w:tab/>
      </w:r>
      <w:r>
        <w:tab/>
        <w:t>(i)</w:t>
      </w:r>
      <w:r>
        <w:tab/>
        <w:t>prior to the Railway Operation Date, as if the width of the Railway Corridor were 100 metres; and</w:t>
      </w:r>
    </w:p>
    <w:p>
      <w:pPr>
        <w:pStyle w:val="yMiscellaneousBody"/>
        <w:tabs>
          <w:tab w:val="left" w:pos="600"/>
          <w:tab w:val="left" w:pos="1200"/>
          <w:tab w:val="left" w:pos="1680"/>
          <w:tab w:val="left" w:pos="2280"/>
          <w:tab w:val="left" w:pos="2760"/>
        </w:tabs>
        <w:ind w:left="2280" w:hanging="2280"/>
      </w:pPr>
      <w:r>
        <w:tab/>
      </w:r>
      <w:r>
        <w:tab/>
      </w:r>
      <w:r>
        <w:tab/>
        <w:t>(ii)</w:t>
      </w:r>
      <w:r>
        <w:tab/>
        <w:t>on and from the Railway Operation Date, at the rentals from time to time prescribed under the Mining Act; and</w:t>
      </w:r>
    </w:p>
    <w:p>
      <w:pPr>
        <w:pStyle w:val="yMiscellaneousBody"/>
        <w:tabs>
          <w:tab w:val="left" w:pos="600"/>
          <w:tab w:val="left" w:pos="1200"/>
          <w:tab w:val="left" w:pos="1680"/>
          <w:tab w:val="left" w:pos="2280"/>
          <w:tab w:val="left" w:pos="2760"/>
        </w:tabs>
        <w:ind w:left="1680" w:hanging="1680"/>
      </w:pPr>
      <w:r>
        <w:tab/>
      </w:r>
      <w:r>
        <w:tab/>
        <w:t>(b)</w:t>
      </w:r>
      <w:r>
        <w:tab/>
        <w:t>a miscellaneous licence or licences to allow the construction, use and maintenance of Lateral Access Roads within the routes agreed for those Lateral Access Roads under clause 7(1) (each a “</w:t>
      </w:r>
      <w:r>
        <w:rPr>
          <w:b/>
          <w:bCs/>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(2)</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(3)</w:t>
      </w:r>
      <w:r>
        <w:tab/>
        <w:t>Subject to the performance by the Company of its obligations under this Agreement and the Mining Act and notwithstanding any provisions of the Mining Act to the contrary the term of the Special Railway Licence shall be for a period of 30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such right to be exercised by the Company making application for such renewal not later than one month before the expiration of the then current term of the Special Railway Licence. For the avoidance of doubt the Company acknowledges that the term of the Special Railway Licence may only be renewed twice.</w:t>
      </w:r>
    </w:p>
    <w:p>
      <w:pPr>
        <w:pStyle w:val="yMiscellaneousBody"/>
        <w:tabs>
          <w:tab w:val="left" w:pos="600"/>
          <w:tab w:val="left" w:pos="1200"/>
          <w:tab w:val="left" w:pos="1680"/>
          <w:tab w:val="left" w:pos="2280"/>
          <w:tab w:val="left" w:pos="2760"/>
        </w:tabs>
        <w:ind w:left="1200" w:hanging="1200"/>
      </w:pPr>
      <w:r>
        <w:tab/>
        <w:t>(4)</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600"/>
          <w:tab w:val="left" w:pos="1200"/>
          <w:tab w:val="left" w:pos="1680"/>
          <w:tab w:val="left" w:pos="2280"/>
          <w:tab w:val="left" w:pos="2760"/>
        </w:tabs>
        <w:ind w:left="1200" w:hanging="1200"/>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(6)</w:t>
      </w:r>
      <w:r>
        <w:tab/>
        <w:t>(a)</w:t>
      </w:r>
      <w:r>
        <w:tab/>
        <w:t>The Company may in accordance with approved proposals take stone, sand, clay and gravel from the Railway Corridor (for the avoidance of doubt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left" w:pos="600"/>
          <w:tab w:val="left" w:pos="1200"/>
          <w:tab w:val="left" w:pos="1680"/>
          <w:tab w:val="left" w:pos="2280"/>
          <w:tab w:val="left" w:pos="2760"/>
        </w:tabs>
        <w:ind w:left="1680" w:hanging="1680"/>
      </w:pPr>
      <w:r>
        <w:tab/>
      </w:r>
      <w:r>
        <w:tab/>
        <w:t>(b)</w:t>
      </w:r>
      <w:r>
        <w:tab/>
        <w:t>Notwithstanding the Mining Act no royalty shall be payable under the Mining Act in respect of stone, sand, clay and gravel which the Company is permitted by subclause (6) to obtain from the land the subject of the Special Railway Licence.</w:t>
      </w:r>
    </w:p>
    <w:p>
      <w:pPr>
        <w:pStyle w:val="yMiscellaneousBody"/>
        <w:tabs>
          <w:tab w:val="left" w:pos="600"/>
          <w:tab w:val="left" w:pos="1200"/>
          <w:tab w:val="left" w:pos="1680"/>
          <w:tab w:val="left" w:pos="2280"/>
          <w:tab w:val="left" w:pos="2760"/>
        </w:tabs>
        <w:ind w:left="1200" w:hanging="1200"/>
      </w:pPr>
      <w:r>
        <w:tab/>
        <w:t>(7)</w:t>
      </w:r>
      <w:r>
        <w:tab/>
        <w:t>For the purposes of this Agreement and without limiting the operation of subclauses (1) to (6) above and subclause (6), the application of the Mining Act and the regulations made thereunder are specifically modified;</w:t>
      </w:r>
    </w:p>
    <w:p>
      <w:pPr>
        <w:pStyle w:val="yMiscellaneousBody"/>
        <w:tabs>
          <w:tab w:val="left" w:pos="600"/>
          <w:tab w:val="left" w:pos="1200"/>
          <w:tab w:val="left" w:pos="1680"/>
          <w:tab w:val="left" w:pos="2280"/>
          <w:tab w:val="left" w:pos="2760"/>
        </w:tabs>
      </w:pPr>
      <w:r>
        <w:tab/>
      </w:r>
      <w:r>
        <w:tab/>
        <w:t>(a)</w:t>
      </w:r>
      <w:r>
        <w:tab/>
        <w:t>in section 91(1) by:</w:t>
      </w:r>
    </w:p>
    <w:p>
      <w:pPr>
        <w:pStyle w:val="yMiscellaneousBody"/>
        <w:tabs>
          <w:tab w:val="left" w:pos="600"/>
          <w:tab w:val="left" w:pos="1200"/>
          <w:tab w:val="left" w:pos="1680"/>
          <w:tab w:val="left" w:pos="2280"/>
          <w:tab w:val="left" w:pos="2760"/>
        </w:tabs>
        <w:ind w:left="2280" w:hanging="2280"/>
      </w:pPr>
      <w:r>
        <w:tab/>
      </w:r>
      <w:r>
        <w:tab/>
      </w:r>
      <w:r>
        <w:tab/>
        <w:t>(i)</w:t>
      </w:r>
      <w:r>
        <w:tab/>
        <w:t xml:space="preserve">deleting “the mining registrar or the warden, in accordance with section 42 (as read with section 92)” and substituting “the Minister”; </w:t>
      </w:r>
    </w:p>
    <w:p>
      <w:pPr>
        <w:pStyle w:val="yMiscellaneousBody"/>
        <w:tabs>
          <w:tab w:val="left" w:pos="600"/>
          <w:tab w:val="left" w:pos="1200"/>
          <w:tab w:val="left" w:pos="1680"/>
          <w:tab w:val="left" w:pos="2280"/>
          <w:tab w:val="left" w:pos="2760"/>
        </w:tabs>
        <w:ind w:left="2280" w:hanging="2280"/>
      </w:pPr>
      <w:r>
        <w:tab/>
      </w:r>
      <w:r>
        <w:tab/>
      </w:r>
      <w:r>
        <w:tab/>
        <w:t>(ii)</w:t>
      </w:r>
      <w:r>
        <w:tab/>
        <w:t>deleting “any person” and substituting “the Company (as defined in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2280" w:hanging="2280"/>
      </w:pPr>
      <w:r>
        <w:tab/>
      </w:r>
      <w:r>
        <w:tab/>
      </w:r>
      <w:r>
        <w:tab/>
        <w:t>(iii)</w:t>
      </w:r>
      <w:r>
        <w:tab/>
        <w:t>deleting “for any one or more of the purposes prescribed” and substituting “for the purpose specified in clause 13(1)(a), clause 13(1)(b) or clause 13(2), of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and as varied from time to time”;</w:t>
      </w:r>
    </w:p>
    <w:p>
      <w:pPr>
        <w:pStyle w:val="yMiscellaneousBody"/>
        <w:tabs>
          <w:tab w:val="left" w:pos="600"/>
          <w:tab w:val="left" w:pos="1200"/>
          <w:tab w:val="left" w:pos="1680"/>
          <w:tab w:val="left" w:pos="2280"/>
          <w:tab w:val="left" w:pos="2760"/>
        </w:tabs>
        <w:ind w:left="1680" w:hanging="1680"/>
      </w:pPr>
      <w:r>
        <w:tab/>
      </w:r>
      <w:r>
        <w:tab/>
        <w:t>(b)</w:t>
      </w:r>
      <w:r>
        <w:tab/>
        <w:t>in section 91(3)(a), by deleting “prescribed form” and substituting “form required by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680" w:hanging="1680"/>
      </w:pPr>
      <w:r>
        <w:tab/>
      </w:r>
      <w:r>
        <w:tab/>
        <w:t>(c)</w:t>
      </w:r>
      <w:r>
        <w:tab/>
        <w:t>by deleting sections 91(6), 91(9), 91(10) and 91B;</w:t>
      </w:r>
    </w:p>
    <w:p>
      <w:pPr>
        <w:pStyle w:val="yMiscellaneousBody"/>
        <w:tabs>
          <w:tab w:val="left" w:pos="600"/>
          <w:tab w:val="left" w:pos="1200"/>
          <w:tab w:val="left" w:pos="1680"/>
          <w:tab w:val="left" w:pos="2280"/>
          <w:tab w:val="left" w:pos="2760"/>
        </w:tabs>
        <w:ind w:left="1680" w:hanging="1680"/>
      </w:pPr>
      <w:r>
        <w:tab/>
      </w:r>
      <w:r>
        <w:tab/>
        <w:t>(d)</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600"/>
          <w:tab w:val="left" w:pos="1200"/>
          <w:tab w:val="left" w:pos="1680"/>
          <w:tab w:val="left" w:pos="2280"/>
          <w:tab w:val="left" w:pos="2760"/>
        </w:tabs>
        <w:ind w:left="1680" w:hanging="1680"/>
      </w:pPr>
      <w:r>
        <w:tab/>
      </w:r>
      <w:r>
        <w:tab/>
        <w:t>(e)</w:t>
      </w:r>
      <w:r>
        <w:tab/>
        <w:t>by deleting the full stop at the end of the section 94(1) and inserting, “except to the extent otherwise provided in, or to the extent that such terms and conditions are inconsistent with,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(f)</w:t>
      </w:r>
      <w:r>
        <w:tab/>
        <w:t xml:space="preserve">by deleting sections 94(2), (3) and (4); </w:t>
      </w:r>
    </w:p>
    <w:p>
      <w:pPr>
        <w:pStyle w:val="yMiscellaneousBody"/>
        <w:tabs>
          <w:tab w:val="left" w:pos="600"/>
          <w:tab w:val="left" w:pos="1200"/>
          <w:tab w:val="left" w:pos="1680"/>
          <w:tab w:val="left" w:pos="2280"/>
          <w:tab w:val="left" w:pos="2760"/>
        </w:tabs>
        <w:ind w:left="1680" w:hanging="1680"/>
      </w:pPr>
      <w:r>
        <w:tab/>
      </w:r>
      <w:r>
        <w:tab/>
        <w:t>(g)</w:t>
      </w:r>
      <w:r>
        <w:tab/>
        <w:t>in section 96(1), by inserting after “miscellaneous licence” the words “(not being a miscellaneous licence granted pursuant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(h)</w:t>
      </w:r>
      <w:r>
        <w:tab/>
        <w:t>by deleting mining regulations 37(2), 37(3), 42 and 42A; and</w:t>
      </w:r>
    </w:p>
    <w:p>
      <w:pPr>
        <w:pStyle w:val="yMiscellaneousBody"/>
        <w:tabs>
          <w:tab w:val="left" w:pos="600"/>
          <w:tab w:val="left" w:pos="1200"/>
          <w:tab w:val="left" w:pos="1680"/>
          <w:tab w:val="left" w:pos="2280"/>
          <w:tab w:val="left" w:pos="2760"/>
        </w:tabs>
        <w:ind w:left="2280" w:hanging="2280"/>
      </w:pPr>
      <w:r>
        <w:tab/>
      </w:r>
      <w:r>
        <w:tab/>
      </w:r>
      <w:r>
        <w:tab/>
        <w:t>(i)</w:t>
      </w:r>
      <w:r>
        <w:tab/>
        <w:t>by inserting at the beginning of mining regulations 41(c) and (f) the words “subject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200" w:hanging="1200"/>
      </w:pPr>
      <w:r>
        <w:tab/>
        <w:t>(8)</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 w:val="left" w:pos="2280"/>
          <w:tab w:val="left" w:pos="2760"/>
        </w:tabs>
        <w:ind w:left="1200" w:hanging="1200"/>
        <w:rPr>
          <w:b/>
          <w:bCs/>
        </w:rPr>
      </w:pPr>
      <w:r>
        <w:rPr>
          <w:b/>
          <w:bCs/>
        </w:rPr>
        <w:t>Construction and operation of Railway and retention of Port Facilities</w:t>
      </w:r>
    </w:p>
    <w:p>
      <w:pPr>
        <w:pStyle w:val="yMiscellaneousBody"/>
        <w:tabs>
          <w:tab w:val="left" w:pos="600"/>
          <w:tab w:val="left" w:pos="1200"/>
          <w:tab w:val="left" w:pos="1680"/>
          <w:tab w:val="left" w:pos="2280"/>
          <w:tab w:val="left" w:pos="2760"/>
        </w:tabs>
        <w:ind w:left="1200" w:hanging="1200"/>
      </w:pPr>
      <w:r>
        <w:t>14.</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left" w:pos="600"/>
          <w:tab w:val="left" w:pos="1200"/>
          <w:tab w:val="left" w:pos="1680"/>
          <w:tab w:val="left" w:pos="2280"/>
          <w:tab w:val="left" w:pos="2760"/>
        </w:tabs>
      </w:pPr>
      <w:r>
        <w:tab/>
        <w:t>(2)</w:t>
      </w:r>
      <w:r>
        <w:tab/>
        <w:t>The Company shall during the currency of this Agreement:</w:t>
      </w:r>
    </w:p>
    <w:p>
      <w:pPr>
        <w:pStyle w:val="yMiscellaneousBody"/>
        <w:tabs>
          <w:tab w:val="left" w:pos="600"/>
          <w:tab w:val="left" w:pos="1200"/>
          <w:tab w:val="left" w:pos="1680"/>
          <w:tab w:val="left" w:pos="2280"/>
          <w:tab w:val="left" w:pos="2760"/>
        </w:tabs>
      </w:pPr>
      <w:r>
        <w:tab/>
      </w:r>
      <w:r>
        <w:tab/>
        <w:t>(a)</w:t>
      </w:r>
      <w:r>
        <w:tab/>
        <w:t xml:space="preserve">keep the Railway in an operable state; </w:t>
      </w:r>
    </w:p>
    <w:p>
      <w:pPr>
        <w:pStyle w:val="yMiscellaneousBody"/>
        <w:tabs>
          <w:tab w:val="left" w:pos="600"/>
          <w:tab w:val="left" w:pos="1200"/>
          <w:tab w:val="left" w:pos="1680"/>
          <w:tab w:val="left" w:pos="2280"/>
          <w:tab w:val="left" w:pos="2760"/>
        </w:tabs>
        <w:ind w:left="1680" w:hanging="1680"/>
      </w:pPr>
      <w:r>
        <w:tab/>
      </w:r>
      <w:r>
        <w:tab/>
        <w:t>(b)</w:t>
      </w:r>
      <w:r>
        <w:tab/>
        <w:t>ensure that the Railway is operated in a safe and proper manner in compliance with all applicable laws from time to time; and</w:t>
      </w:r>
    </w:p>
    <w:p>
      <w:pPr>
        <w:pStyle w:val="yMiscellaneousBody"/>
        <w:tabs>
          <w:tab w:val="left" w:pos="600"/>
          <w:tab w:val="left" w:pos="1200"/>
          <w:tab w:val="left" w:pos="1680"/>
          <w:tab w:val="left" w:pos="2280"/>
          <w:tab w:val="left" w:pos="2760"/>
        </w:tabs>
        <w:ind w:left="1680" w:hanging="1680"/>
      </w:pPr>
      <w:r>
        <w:tab/>
      </w:r>
      <w:r>
        <w:tab/>
        <w:t>(c)</w:t>
      </w:r>
      <w:r>
        <w:tab/>
        <w:t>without limiting subclause (2)(b) or clause 17,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600"/>
          <w:tab w:val="left" w:pos="1200"/>
          <w:tab w:val="left" w:pos="1680"/>
          <w:tab w:val="left" w:pos="2280"/>
          <w:tab w:val="left" w:pos="2760"/>
        </w:tabs>
        <w:ind w:left="1200" w:hanging="1200"/>
      </w:pPr>
      <w:r>
        <w:tab/>
      </w:r>
      <w:r>
        <w:tab/>
        <w:t xml:space="preserve">Nothing in this Agreement shall be construed to exempt the Company or any other person from compliance with the Rail Safety Act and (from and during such time as they apply as referred to in clause 15(2)) the Access Act and the Access Code, or limit their application to the Company’s operations generally. </w:t>
      </w:r>
    </w:p>
    <w:p>
      <w:pPr>
        <w:pStyle w:val="yMiscellaneousBody"/>
        <w:tabs>
          <w:tab w:val="left" w:pos="600"/>
          <w:tab w:val="left" w:pos="1200"/>
          <w:tab w:val="left" w:pos="1680"/>
          <w:tab w:val="left" w:pos="2280"/>
          <w:tab w:val="left" w:pos="2760"/>
        </w:tabs>
        <w:ind w:left="1200" w:hanging="1200"/>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SRL Railway.</w:t>
      </w:r>
    </w:p>
    <w:p>
      <w:pPr>
        <w:pStyle w:val="yMiscellaneousBody"/>
        <w:tabs>
          <w:tab w:val="left" w:pos="600"/>
          <w:tab w:val="left" w:pos="1200"/>
          <w:tab w:val="left" w:pos="1680"/>
          <w:tab w:val="left" w:pos="2280"/>
          <w:tab w:val="left" w:pos="2760"/>
        </w:tabs>
        <w:ind w:left="1200" w:hanging="1200"/>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600"/>
          <w:tab w:val="left" w:pos="1200"/>
          <w:tab w:val="left" w:pos="1680"/>
          <w:tab w:val="left" w:pos="2280"/>
          <w:tab w:val="left" w:pos="2760"/>
        </w:tabs>
        <w:ind w:left="1200" w:hanging="1200"/>
      </w:pPr>
      <w:r>
        <w:tab/>
        <w:t>(5)</w:t>
      </w:r>
      <w:r>
        <w:tab/>
        <w:t>The Company shall at all times be the holder of the Special Railway Licence and Lateral Access Road Licences and (without limiting clause 31) shall at all times own manage and control the use of the Railway.</w:t>
      </w:r>
    </w:p>
    <w:p>
      <w:pPr>
        <w:pStyle w:val="yMiscellaneousBody"/>
        <w:tabs>
          <w:tab w:val="left" w:pos="600"/>
          <w:tab w:val="left" w:pos="1200"/>
          <w:tab w:val="left" w:pos="1680"/>
          <w:tab w:val="left" w:pos="2280"/>
          <w:tab w:val="left" w:pos="2760"/>
        </w:tabs>
        <w:ind w:left="1200" w:hanging="1200"/>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600"/>
          <w:tab w:val="left" w:pos="1200"/>
          <w:tab w:val="left" w:pos="1680"/>
          <w:tab w:val="left" w:pos="2280"/>
          <w:tab w:val="left" w:pos="2760"/>
        </w:tabs>
        <w:ind w:left="1200" w:hanging="1200"/>
      </w:pPr>
      <w:r>
        <w:tab/>
        <w:t>(7)</w:t>
      </w:r>
      <w:r>
        <w:tab/>
        <w:t>The Company’s ownership of the SRL Railway shall not give it an interest in the land underlying it.</w:t>
      </w:r>
    </w:p>
    <w:p>
      <w:pPr>
        <w:pStyle w:val="yMiscellaneousBody"/>
        <w:tabs>
          <w:tab w:val="left" w:pos="600"/>
          <w:tab w:val="left" w:pos="1200"/>
          <w:tab w:val="left" w:pos="1680"/>
          <w:tab w:val="left" w:pos="2280"/>
          <w:tab w:val="left" w:pos="2760"/>
        </w:tabs>
        <w:ind w:left="1200" w:hanging="1200"/>
      </w:pPr>
      <w:r>
        <w:tab/>
        <w:t>(8)</w:t>
      </w:r>
      <w:r>
        <w:tab/>
        <w:t>The Company shall not at any time without the prior consent of the Minister dismantle, sell or otherwise dispose of any part or parts of the Railway,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(9)</w:t>
      </w:r>
      <w:r>
        <w:tab/>
        <w:t>The Company shall use all reasonable endeavours to ensure that, during the currency of this Agreement, the SRL Railway has a railway track configuration which enables:</w:t>
      </w:r>
    </w:p>
    <w:p>
      <w:pPr>
        <w:pStyle w:val="yMiscellaneousBody"/>
        <w:tabs>
          <w:tab w:val="left" w:pos="600"/>
          <w:tab w:val="left" w:pos="1200"/>
          <w:tab w:val="left" w:pos="1680"/>
          <w:tab w:val="left" w:pos="2280"/>
          <w:tab w:val="left" w:pos="2760"/>
        </w:tabs>
        <w:ind w:left="1680" w:hanging="1680"/>
      </w:pP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1680" w:hanging="1680"/>
      </w:pPr>
      <w:r>
        <w:tab/>
      </w:r>
      <w:r>
        <w:tab/>
        <w:t>(b)</w:t>
      </w:r>
      <w:r>
        <w:tab/>
        <w:t>connection of the SRL Railway to any one or more of the Pilbara Iron Ore Railways.</w:t>
      </w:r>
    </w:p>
    <w:p>
      <w:pPr>
        <w:pStyle w:val="yMiscellaneousBody"/>
        <w:tabs>
          <w:tab w:val="left" w:pos="600"/>
          <w:tab w:val="left" w:pos="1200"/>
          <w:tab w:val="left" w:pos="1680"/>
          <w:tab w:val="left" w:pos="2280"/>
          <w:tab w:val="left" w:pos="2760"/>
        </w:tabs>
        <w:ind w:left="1200" w:hanging="1200"/>
      </w:pPr>
      <w:r>
        <w:tab/>
        <w:t>(10)</w:t>
      </w:r>
      <w:r>
        <w:tab/>
        <w:t>The Company shall at all times be the holder of the Port Facilities Lease and Licence and (without limiting clause 31) shall at all times manage and control the use of the Port Facilities.</w:t>
      </w:r>
    </w:p>
    <w:p>
      <w:pPr>
        <w:pStyle w:val="yMiscellaneousBody"/>
        <w:tabs>
          <w:tab w:val="left" w:pos="600"/>
          <w:tab w:val="left" w:pos="1200"/>
          <w:tab w:val="left" w:pos="1680"/>
          <w:tab w:val="left" w:pos="2280"/>
          <w:tab w:val="left" w:pos="2760"/>
        </w:tabs>
        <w:ind w:left="1200" w:hanging="1200"/>
      </w:pPr>
      <w:r>
        <w:tab/>
        <w:t>(11)</w:t>
      </w:r>
      <w:r>
        <w:tab/>
        <w:t>The Company shall not at any time without prior consent of the Minister (acting with the concurrence of the Port Authorities Minister) dismantle, sell or otherwise dispose of any part or parts of the Port Facilities,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(12)</w:t>
      </w:r>
      <w:r>
        <w:tab/>
        <w:t>The Company shall not be entitled to surrender the Port Facilities Lease and Licence or the Port Railway Lease and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(13)</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left" w:pos="600"/>
          <w:tab w:val="left" w:pos="1200"/>
          <w:tab w:val="left" w:pos="1680"/>
          <w:tab w:val="left" w:pos="2280"/>
          <w:tab w:val="left" w:pos="2760"/>
        </w:tabs>
      </w:pPr>
      <w:r>
        <w:tab/>
        <w:t>(14)</w:t>
      </w:r>
      <w:r>
        <w:tab/>
        <w:t>The Company shall:</w:t>
      </w:r>
    </w:p>
    <w:p>
      <w:pPr>
        <w:pStyle w:val="yMiscellaneousBody"/>
        <w:tabs>
          <w:tab w:val="left" w:pos="600"/>
          <w:tab w:val="left" w:pos="1200"/>
          <w:tab w:val="left" w:pos="1680"/>
          <w:tab w:val="left" w:pos="2280"/>
          <w:tab w:val="left" w:pos="2760"/>
        </w:tabs>
        <w:ind w:left="1680" w:hanging="1680"/>
      </w:pPr>
      <w:r>
        <w:tab/>
      </w:r>
      <w:r>
        <w:tab/>
        <w:t>(a)</w:t>
      </w:r>
      <w:r>
        <w:tab/>
        <w:t>be responsible for the cost of construction and maintenance of all Private Roads;</w:t>
      </w:r>
    </w:p>
    <w:p>
      <w:pPr>
        <w:pStyle w:val="yMiscellaneousBody"/>
        <w:tabs>
          <w:tab w:val="left" w:pos="600"/>
          <w:tab w:val="left" w:pos="1200"/>
          <w:tab w:val="left" w:pos="1680"/>
          <w:tab w:val="left" w:pos="2280"/>
          <w:tab w:val="left" w:pos="2760"/>
        </w:tabs>
        <w:ind w:left="1680" w:hanging="1680"/>
      </w:pPr>
      <w:r>
        <w:tab/>
      </w: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600"/>
          <w:tab w:val="left" w:pos="1200"/>
          <w:tab w:val="left" w:pos="1680"/>
          <w:tab w:val="left" w:pos="2280"/>
          <w:tab w:val="left" w:pos="2760"/>
        </w:tabs>
        <w:ind w:left="1680" w:hanging="1680"/>
      </w:pPr>
      <w:r>
        <w:tab/>
      </w:r>
      <w:r>
        <w:tab/>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600"/>
          <w:tab w:val="left" w:pos="1200"/>
          <w:tab w:val="left" w:pos="1680"/>
          <w:tab w:val="left" w:pos="2280"/>
          <w:tab w:val="left" w:pos="2760"/>
        </w:tabs>
        <w:ind w:left="1200" w:hanging="1200"/>
      </w:pPr>
      <w:r>
        <w:tab/>
        <w:t>(15)</w:t>
      </w:r>
      <w:r>
        <w:tab/>
        <w:t>During the currency of this Agreement the Company shall not trade in iron ore products.</w:t>
      </w:r>
    </w:p>
    <w:p>
      <w:pPr>
        <w:pStyle w:val="yMiscellaneousBody"/>
        <w:keepNext/>
        <w:keepLines/>
        <w:tabs>
          <w:tab w:val="left" w:pos="600"/>
          <w:tab w:val="left" w:pos="1200"/>
          <w:tab w:val="left" w:pos="1680"/>
          <w:tab w:val="left" w:pos="2280"/>
          <w:tab w:val="left" w:pos="2760"/>
        </w:tabs>
        <w:rPr>
          <w:b/>
          <w:bCs/>
        </w:rPr>
      </w:pPr>
      <w:r>
        <w:rPr>
          <w:b/>
          <w:bCs/>
        </w:rPr>
        <w:t>Access Obligations for Railway</w:t>
      </w:r>
    </w:p>
    <w:p>
      <w:pPr>
        <w:pStyle w:val="yMiscellaneousBody"/>
        <w:keepNext/>
        <w:keepLines/>
        <w:tabs>
          <w:tab w:val="left" w:pos="600"/>
          <w:tab w:val="left" w:pos="1200"/>
          <w:tab w:val="left" w:pos="1680"/>
          <w:tab w:val="left" w:pos="2280"/>
          <w:tab w:val="left" w:pos="2760"/>
        </w:tabs>
      </w:pPr>
      <w:r>
        <w:t>15.</w:t>
      </w:r>
      <w:r>
        <w:tab/>
        <w:t>(1)</w:t>
      </w:r>
      <w:r>
        <w:tab/>
        <w:t>For the purposes of this clause:</w:t>
      </w:r>
    </w:p>
    <w:p>
      <w:pPr>
        <w:pStyle w:val="yMiscellaneousBody"/>
        <w:tabs>
          <w:tab w:val="left" w:pos="600"/>
          <w:tab w:val="left" w:pos="1200"/>
          <w:tab w:val="left" w:pos="1680"/>
          <w:tab w:val="left" w:pos="2280"/>
          <w:tab w:val="left" w:pos="2760"/>
        </w:tabs>
        <w:ind w:left="1680" w:hanging="1680"/>
      </w:pPr>
      <w:r>
        <w:tab/>
      </w:r>
      <w:r>
        <w:tab/>
        <w:t>(a)</w:t>
      </w:r>
      <w:r>
        <w:tab/>
        <w:t>“</w:t>
      </w:r>
      <w:r>
        <w:rPr>
          <w:b/>
          <w:bCs/>
        </w:rPr>
        <w:t>access</w:t>
      </w:r>
      <w:r>
        <w:t>” includes use by persons of the Railway and, in connection with such use, use by persons of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 and the associated railway track loop constructed under this Agreement;</w:t>
      </w:r>
    </w:p>
    <w:p>
      <w:pPr>
        <w:pStyle w:val="yMiscellaneousBody"/>
        <w:tabs>
          <w:tab w:val="left" w:pos="600"/>
          <w:tab w:val="left" w:pos="1200"/>
          <w:tab w:val="left" w:pos="1680"/>
          <w:tab w:val="left" w:pos="2280"/>
          <w:tab w:val="left" w:pos="2760"/>
        </w:tabs>
        <w:ind w:left="1680" w:hanging="1680"/>
      </w:pPr>
      <w:r>
        <w:tab/>
      </w:r>
      <w:r>
        <w:tab/>
        <w:t>(b)</w:t>
      </w:r>
      <w:r>
        <w:tab/>
        <w:t>“</w:t>
      </w:r>
      <w:r>
        <w:rPr>
          <w:b/>
          <w:bCs/>
        </w:rPr>
        <w:t>Access Date</w:t>
      </w:r>
      <w:r>
        <w:t>” means the date on which all of the documents and matters referred to in subclause (8)(c) are approved or determined under the relevant section of the Access Act or of the Access Code;</w:t>
      </w:r>
    </w:p>
    <w:p>
      <w:pPr>
        <w:pStyle w:val="yMiscellaneousBody"/>
        <w:tabs>
          <w:tab w:val="left" w:pos="600"/>
          <w:tab w:val="left" w:pos="1200"/>
          <w:tab w:val="left" w:pos="1680"/>
          <w:tab w:val="left" w:pos="2280"/>
          <w:tab w:val="left" w:pos="2760"/>
        </w:tabs>
        <w:ind w:left="1680" w:hanging="1680"/>
      </w:pPr>
      <w:r>
        <w:tab/>
      </w:r>
      <w:r>
        <w:tab/>
        <w:t>(c)</w:t>
      </w:r>
      <w:r>
        <w:tab/>
        <w:t>“</w:t>
      </w:r>
      <w:r>
        <w:rPr>
          <w:b/>
          <w:bCs/>
        </w:rPr>
        <w:t>agreement</w:t>
      </w:r>
      <w:r>
        <w: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600"/>
          <w:tab w:val="left" w:pos="1200"/>
          <w:tab w:val="left" w:pos="1680"/>
          <w:tab w:val="left" w:pos="2280"/>
          <w:tab w:val="left" w:pos="2760"/>
        </w:tabs>
        <w:ind w:left="1680" w:hanging="1680"/>
      </w:pPr>
      <w:r>
        <w:tab/>
      </w:r>
      <w:r>
        <w:tab/>
        <w:t>(d)</w:t>
      </w:r>
      <w:r>
        <w:tab/>
        <w:t>“</w:t>
      </w:r>
      <w:r>
        <w:rPr>
          <w:b/>
          <w:bCs/>
        </w:rPr>
        <w:t>Expansion Access Date</w:t>
      </w:r>
      <w:r>
        <w:t>” in relation to an expansion or extension (including any spur line) of the Railway means the date on which all of the documents and matters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 w:val="left" w:pos="2280"/>
          <w:tab w:val="left" w:pos="2760"/>
        </w:tabs>
        <w:ind w:left="1680" w:hanging="1680"/>
      </w:pPr>
      <w:r>
        <w:tab/>
      </w:r>
      <w:r>
        <w:tab/>
        <w:t>(e)</w:t>
      </w:r>
      <w:r>
        <w:tab/>
        <w:t>“</w:t>
      </w:r>
      <w:r>
        <w:rPr>
          <w:b/>
          <w:bCs/>
        </w:rPr>
        <w:t>railway owner</w:t>
      </w:r>
      <w:r>
        <w:t>” has the same meaning as in the Access Act;</w:t>
      </w:r>
    </w:p>
    <w:p>
      <w:pPr>
        <w:pStyle w:val="yMiscellaneousBody"/>
        <w:tabs>
          <w:tab w:val="left" w:pos="600"/>
          <w:tab w:val="left" w:pos="1200"/>
          <w:tab w:val="left" w:pos="1680"/>
          <w:tab w:val="left" w:pos="2280"/>
          <w:tab w:val="left" w:pos="2760"/>
        </w:tabs>
      </w:pPr>
      <w:r>
        <w:tab/>
      </w:r>
      <w:r>
        <w:tab/>
        <w:t>(f)</w:t>
      </w:r>
      <w:r>
        <w:tab/>
        <w:t>“</w:t>
      </w:r>
      <w:r>
        <w:rPr>
          <w:b/>
          <w:bCs/>
        </w:rPr>
        <w:t>Regulator</w:t>
      </w:r>
      <w:r>
        <w:t xml:space="preserve">” has the same meaning as in the Access Act; </w:t>
      </w:r>
    </w:p>
    <w:p>
      <w:pPr>
        <w:pStyle w:val="yMiscellaneousBody"/>
        <w:tabs>
          <w:tab w:val="left" w:pos="600"/>
          <w:tab w:val="left" w:pos="1200"/>
          <w:tab w:val="left" w:pos="1680"/>
          <w:tab w:val="left" w:pos="2280"/>
          <w:tab w:val="left" w:pos="2760"/>
        </w:tabs>
        <w:ind w:left="1680" w:hanging="1680"/>
      </w:pPr>
      <w:r>
        <w:tab/>
      </w:r>
      <w:r>
        <w:tab/>
        <w:t>(g)</w:t>
      </w:r>
      <w:r>
        <w:tab/>
        <w:t>“</w:t>
      </w:r>
      <w:r>
        <w:rPr>
          <w:b/>
          <w:bCs/>
        </w:rPr>
        <w:t>TPA Undertaking Acceptance Date</w:t>
      </w:r>
      <w:r>
        <w:t>” means the date on which, under section 44ZZBA of the Trade Practices Act, the decision of the Commission (as defined in section 4(1) of the Trade Practices Act) to accept under Division 6 of Part IIIA of the Trade Practices Act the Company’s proposed undertaking for the provision of haulage services referred to in subclause (6)(b) comes into operation; and</w:t>
      </w:r>
    </w:p>
    <w:p>
      <w:pPr>
        <w:pStyle w:val="yMiscellaneousBody"/>
        <w:tabs>
          <w:tab w:val="left" w:pos="600"/>
          <w:tab w:val="left" w:pos="1200"/>
          <w:tab w:val="left" w:pos="1680"/>
          <w:tab w:val="left" w:pos="2280"/>
          <w:tab w:val="left" w:pos="2760"/>
        </w:tabs>
        <w:ind w:left="1680" w:hanging="1680"/>
      </w:pPr>
      <w:r>
        <w:tab/>
      </w:r>
      <w:r>
        <w:tab/>
        <w:t>(h)</w:t>
      </w:r>
      <w:r>
        <w:tab/>
        <w:t>“</w:t>
      </w:r>
      <w:r>
        <w:rPr>
          <w:b/>
          <w:bCs/>
        </w:rPr>
        <w:t>year</w:t>
      </w:r>
      <w:r>
        <w:t>” means the period of 12 months commencing on the Railway Operation Date or any subsequent period of 12 months during the currency of this Agreement.</w:t>
      </w:r>
    </w:p>
    <w:p>
      <w:pPr>
        <w:pStyle w:val="yMiscellaneousBody"/>
        <w:tabs>
          <w:tab w:val="left" w:pos="600"/>
          <w:tab w:val="left" w:pos="1200"/>
          <w:tab w:val="left" w:pos="1680"/>
          <w:tab w:val="left" w:pos="2280"/>
          <w:tab w:val="left" w:pos="2760"/>
        </w:tabs>
        <w:ind w:left="1680" w:hanging="1680"/>
      </w:pPr>
      <w:r>
        <w:tab/>
        <w:t>(2)</w:t>
      </w:r>
      <w:r>
        <w:tab/>
        <w:t>(a)</w:t>
      </w:r>
      <w:r>
        <w:tab/>
        <w:t>The State and the Company intend that, until the TPA Undertaking Acceptance Date, the Access Act and the Access Code shall apply:</w:t>
      </w:r>
    </w:p>
    <w:p>
      <w:pPr>
        <w:pStyle w:val="yMiscellaneousBody"/>
        <w:tabs>
          <w:tab w:val="left" w:pos="600"/>
          <w:tab w:val="left" w:pos="1200"/>
          <w:tab w:val="left" w:pos="1680"/>
          <w:tab w:val="left" w:pos="2280"/>
          <w:tab w:val="left" w:pos="2760"/>
        </w:tabs>
        <w:ind w:left="2280" w:hanging="2280"/>
      </w:pPr>
      <w:r>
        <w:tab/>
      </w:r>
      <w:r>
        <w:tab/>
      </w:r>
      <w:r>
        <w:tab/>
        <w:t>(i)</w:t>
      </w:r>
      <w:r>
        <w:tab/>
        <w:t>to the Railway as soon as possible after the Railway is constructed and commissioned but before the Railway Operation Date; and</w:t>
      </w:r>
    </w:p>
    <w:p>
      <w:pPr>
        <w:pStyle w:val="yMiscellaneousBody"/>
        <w:tabs>
          <w:tab w:val="left" w:pos="600"/>
          <w:tab w:val="left" w:pos="1200"/>
          <w:tab w:val="left" w:pos="1680"/>
          <w:tab w:val="left" w:pos="2280"/>
          <w:tab w:val="left" w:pos="2760"/>
        </w:tabs>
        <w:ind w:left="2280" w:hanging="2280"/>
      </w:pPr>
      <w:r>
        <w:tab/>
      </w:r>
      <w:r>
        <w:tab/>
      </w:r>
      <w:r>
        <w:tab/>
        <w:t>(ii)</w:t>
      </w:r>
      <w:r>
        <w:tab/>
        <w:t>to any expansion or extension thereof (including a spur line) as soon as possible after such expansion or extension is constructed.</w:t>
      </w:r>
    </w:p>
    <w:p>
      <w:pPr>
        <w:pStyle w:val="yMiscellaneousBody"/>
        <w:tabs>
          <w:tab w:val="left" w:pos="600"/>
          <w:tab w:val="left" w:pos="1200"/>
          <w:tab w:val="left" w:pos="1680"/>
          <w:tab w:val="left" w:pos="2280"/>
          <w:tab w:val="left" w:pos="2760"/>
        </w:tabs>
        <w:ind w:left="1680" w:hanging="1680"/>
      </w:pPr>
      <w:r>
        <w:tab/>
      </w:r>
      <w:r>
        <w:tab/>
        <w:t>(b)</w:t>
      </w:r>
      <w:r>
        <w:tab/>
        <w:t>The Company shall from the date occurring 6 months before the date for completion of construction of the SRL Railway specified in its time program for the commencement and completion of construction of that SRL Railway submitted under clause 10(1),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pPr>
      <w:r>
        <w:tab/>
      </w:r>
      <w:r>
        <w:tab/>
      </w:r>
      <w:r>
        <w:tab/>
        <w:t>(ii)</w:t>
      </w:r>
      <w:r>
        <w:tab/>
        <w:t>the likely Railway Operation Date.</w:t>
      </w:r>
    </w:p>
    <w:p>
      <w:pPr>
        <w:pStyle w:val="yMiscellaneousBody"/>
        <w:tabs>
          <w:tab w:val="left" w:pos="600"/>
          <w:tab w:val="left" w:pos="1200"/>
          <w:tab w:val="left" w:pos="1680"/>
          <w:tab w:val="left" w:pos="2280"/>
          <w:tab w:val="left" w:pos="2760"/>
        </w:tabs>
        <w:ind w:left="1680" w:hanging="1680"/>
      </w:pPr>
      <w:r>
        <w:tab/>
      </w:r>
      <w:r>
        <w:tab/>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600"/>
          <w:tab w:val="left" w:pos="1200"/>
          <w:tab w:val="left" w:pos="1680"/>
          <w:tab w:val="left" w:pos="2280"/>
          <w:tab w:val="left" w:pos="2760"/>
        </w:tabs>
        <w:ind w:left="1680" w:hanging="1680"/>
      </w:pP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ind w:left="2280" w:hanging="2280"/>
      </w:pPr>
      <w:r>
        <w:tab/>
      </w:r>
      <w:r>
        <w:tab/>
      </w:r>
      <w:r>
        <w:tab/>
        <w:t>(ii)</w:t>
      </w:r>
      <w:r>
        <w:tab/>
        <w:t>in respect of it, the likely date SRL Railway spur line Operation Date.</w:t>
      </w:r>
    </w:p>
    <w:p>
      <w:pPr>
        <w:pStyle w:val="yMiscellaneousBody"/>
        <w:tabs>
          <w:tab w:val="left" w:pos="600"/>
          <w:tab w:val="left" w:pos="1200"/>
          <w:tab w:val="left" w:pos="1680"/>
          <w:tab w:val="left" w:pos="2280"/>
          <w:tab w:val="left" w:pos="2760"/>
        </w:tabs>
        <w:ind w:left="1680" w:hanging="1680"/>
      </w:pP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 w:val="left" w:pos="2280"/>
          <w:tab w:val="left" w:pos="2760"/>
        </w:tabs>
        <w:ind w:left="1200" w:hanging="1200"/>
      </w:pPr>
      <w:r>
        <w:tab/>
        <w:t>(3)</w:t>
      </w:r>
      <w:r>
        <w:tab/>
        <w:t>The Company acknowledges that one of the intentions of the State and the Company in entering into this Agreement is that the Access Act and the Access Code apply, until the TPA Undertaking Acceptance Date,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tabs>
          <w:tab w:val="left" w:pos="600"/>
          <w:tab w:val="left" w:pos="1200"/>
          <w:tab w:val="left" w:pos="1680"/>
          <w:tab w:val="left" w:pos="2280"/>
          <w:tab w:val="left" w:pos="2760"/>
        </w:tabs>
        <w:ind w:left="1680" w:hanging="1680"/>
      </w:pPr>
      <w:r>
        <w:tab/>
      </w:r>
      <w:r>
        <w:tab/>
        <w:t>(a)</w:t>
      </w:r>
      <w:r>
        <w:tab/>
        <w:t>acknowledges that the State shall from time to time be entitled to make such legislative changes as are necessary to achieve that purpose; and</w:t>
      </w:r>
    </w:p>
    <w:p>
      <w:pPr>
        <w:pStyle w:val="yMiscellaneousBody"/>
        <w:tabs>
          <w:tab w:val="left" w:pos="600"/>
          <w:tab w:val="left" w:pos="1200"/>
          <w:tab w:val="left" w:pos="1680"/>
          <w:tab w:val="left" w:pos="2280"/>
          <w:tab w:val="left" w:pos="2760"/>
        </w:tabs>
        <w:ind w:left="1680" w:hanging="1680"/>
      </w:pPr>
      <w:r>
        <w:tab/>
      </w:r>
      <w:r>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left" w:pos="600"/>
          <w:tab w:val="left" w:pos="1200"/>
          <w:tab w:val="left" w:pos="1680"/>
          <w:tab w:val="left" w:pos="2280"/>
          <w:tab w:val="left" w:pos="2760"/>
        </w:tabs>
      </w:pPr>
      <w:r>
        <w:tab/>
        <w:t>(4)</w:t>
      </w:r>
      <w:r>
        <w:tab/>
        <w:t>During the period prior to the Access Date:</w:t>
      </w:r>
    </w:p>
    <w:p>
      <w:pPr>
        <w:pStyle w:val="yMiscellaneousBody"/>
        <w:tabs>
          <w:tab w:val="left" w:pos="600"/>
          <w:tab w:val="left" w:pos="1200"/>
          <w:tab w:val="left" w:pos="1680"/>
          <w:tab w:val="left" w:pos="2280"/>
          <w:tab w:val="left" w:pos="2760"/>
        </w:tabs>
        <w:ind w:left="1680" w:hanging="1680"/>
      </w:pPr>
      <w:r>
        <w:tab/>
      </w:r>
      <w:r>
        <w:tab/>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tabs>
          <w:tab w:val="left" w:pos="600"/>
          <w:tab w:val="left" w:pos="1200"/>
          <w:tab w:val="left" w:pos="1680"/>
          <w:tab w:val="left" w:pos="2280"/>
          <w:tab w:val="left" w:pos="2760"/>
        </w:tabs>
        <w:ind w:left="1680" w:hanging="1680"/>
      </w:pPr>
      <w:r>
        <w:tab/>
      </w: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600"/>
          <w:tab w:val="left" w:pos="1200"/>
          <w:tab w:val="left" w:pos="1680"/>
          <w:tab w:val="left" w:pos="2280"/>
          <w:tab w:val="left" w:pos="2760"/>
        </w:tabs>
      </w:pPr>
      <w:r>
        <w:tab/>
      </w:r>
      <w:r>
        <w:tab/>
      </w:r>
      <w:r>
        <w:tab/>
        <w:t>(i)</w:t>
      </w:r>
      <w:r>
        <w:tab/>
        <w:t xml:space="preserve">shall only be entered into by the Company; </w:t>
      </w:r>
    </w:p>
    <w:p>
      <w:pPr>
        <w:pStyle w:val="yMiscellaneousBody"/>
        <w:tabs>
          <w:tab w:val="left" w:pos="600"/>
          <w:tab w:val="left" w:pos="1200"/>
          <w:tab w:val="left" w:pos="1680"/>
          <w:tab w:val="left" w:pos="2280"/>
          <w:tab w:val="left" w:pos="2760"/>
        </w:tabs>
        <w:ind w:left="2280" w:hanging="2280"/>
      </w:pPr>
      <w:r>
        <w:tab/>
      </w:r>
      <w:r>
        <w:tab/>
      </w:r>
      <w:r>
        <w:tab/>
        <w:t>(ii)</w:t>
      </w:r>
      <w:r>
        <w:tab/>
        <w:t>shall not, either alone or when taken together, allow or provide for the transport (whether by the Company or any other person using the Railway) of more than 55 million tonnes of iron ore products over the Railway in any year during the currency of this Agreement; and</w:t>
      </w:r>
    </w:p>
    <w:p>
      <w:pPr>
        <w:pStyle w:val="yMiscellaneousBody"/>
        <w:tabs>
          <w:tab w:val="left" w:pos="600"/>
          <w:tab w:val="left" w:pos="1200"/>
          <w:tab w:val="left" w:pos="1680"/>
          <w:tab w:val="left" w:pos="2280"/>
          <w:tab w:val="left" w:pos="2760"/>
        </w:tabs>
      </w:pPr>
      <w:r>
        <w:tab/>
      </w:r>
      <w:r>
        <w:tab/>
      </w:r>
      <w:r>
        <w:tab/>
        <w:t>(iii)</w:t>
      </w:r>
      <w:r>
        <w:tab/>
        <w:t>shall comply with subclause (5).</w:t>
      </w:r>
    </w:p>
    <w:p>
      <w:pPr>
        <w:pStyle w:val="yMiscellaneousBody"/>
        <w:tabs>
          <w:tab w:val="left" w:pos="600"/>
          <w:tab w:val="left" w:pos="1200"/>
          <w:tab w:val="left" w:pos="1680"/>
          <w:tab w:val="left" w:pos="2280"/>
          <w:tab w:val="left" w:pos="2760"/>
        </w:tabs>
        <w:ind w:left="1200" w:hanging="1200"/>
      </w:pPr>
      <w:r>
        <w:tab/>
        <w:t>(5)</w:t>
      </w:r>
      <w:r>
        <w:tab/>
        <w:t>The Company shall ensure that each agreement for access to the Railway or provision of rail transport services over the Railway entered into prior to the Access Date:</w:t>
      </w:r>
    </w:p>
    <w:p>
      <w:pPr>
        <w:pStyle w:val="yMiscellaneousBody"/>
        <w:tabs>
          <w:tab w:val="left" w:pos="600"/>
          <w:tab w:val="left" w:pos="1200"/>
          <w:tab w:val="left" w:pos="1680"/>
          <w:tab w:val="left" w:pos="2280"/>
          <w:tab w:val="left" w:pos="2760"/>
        </w:tabs>
        <w:ind w:left="1680" w:hanging="1680"/>
      </w:pPr>
      <w:r>
        <w:tab/>
      </w:r>
      <w:r>
        <w:tab/>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keepLines/>
        <w:tabs>
          <w:tab w:val="left" w:pos="600"/>
          <w:tab w:val="left" w:pos="1200"/>
          <w:tab w:val="left" w:pos="1680"/>
          <w:tab w:val="left" w:pos="2280"/>
          <w:tab w:val="left" w:pos="2760"/>
        </w:tabs>
      </w:pPr>
      <w:r>
        <w:tab/>
      </w:r>
      <w:r>
        <w:tab/>
        <w:t>(b)</w:t>
      </w:r>
      <w:r>
        <w:tab/>
        <w:t>without limiting subclause (5)(a):</w:t>
      </w:r>
    </w:p>
    <w:p>
      <w:pPr>
        <w:pStyle w:val="yMiscellaneousBody"/>
        <w:tabs>
          <w:tab w:val="left" w:pos="600"/>
          <w:tab w:val="left" w:pos="1200"/>
          <w:tab w:val="left" w:pos="1680"/>
          <w:tab w:val="left" w:pos="2280"/>
          <w:tab w:val="left" w:pos="2760"/>
        </w:tabs>
        <w:ind w:left="2280" w:hanging="2280"/>
      </w:pPr>
      <w:r>
        <w:tab/>
      </w:r>
      <w:r>
        <w:tab/>
      </w:r>
      <w:r>
        <w:tab/>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left" w:pos="600"/>
          <w:tab w:val="left" w:pos="1200"/>
          <w:tab w:val="left" w:pos="1680"/>
          <w:tab w:val="left" w:pos="2280"/>
          <w:tab w:val="left" w:pos="2760"/>
        </w:tabs>
        <w:ind w:left="1680" w:hanging="1680"/>
      </w:pPr>
      <w:r>
        <w:tab/>
      </w:r>
      <w:r>
        <w:tab/>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tabs>
          <w:tab w:val="left" w:pos="600"/>
          <w:tab w:val="left" w:pos="1200"/>
          <w:tab w:val="left" w:pos="1680"/>
          <w:tab w:val="left" w:pos="2280"/>
          <w:tab w:val="left" w:pos="2760"/>
        </w:tabs>
        <w:ind w:left="1680" w:hanging="1680"/>
      </w:pPr>
      <w:r>
        <w:tab/>
      </w:r>
      <w:r>
        <w:tab/>
        <w:t>(d)</w:t>
      </w:r>
      <w:r>
        <w:tab/>
        <w:t>would, if that agreement were an “access agreement” within the meaning of the Access Code, comply with sections 17(1)(a), 17(1)(c) and 36(2)(c) of the Access Code; and</w:t>
      </w:r>
    </w:p>
    <w:p>
      <w:pPr>
        <w:pStyle w:val="yMiscellaneousBody"/>
        <w:tabs>
          <w:tab w:val="left" w:pos="600"/>
          <w:tab w:val="left" w:pos="1200"/>
          <w:tab w:val="left" w:pos="1680"/>
          <w:tab w:val="left" w:pos="2280"/>
          <w:tab w:val="left" w:pos="2760"/>
        </w:tabs>
        <w:ind w:left="1680" w:hanging="1680"/>
      </w:pPr>
      <w:r>
        <w:tab/>
      </w:r>
      <w:r>
        <w:tab/>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600"/>
          <w:tab w:val="left" w:pos="1200"/>
          <w:tab w:val="left" w:pos="1680"/>
          <w:tab w:val="left" w:pos="2280"/>
          <w:tab w:val="left" w:pos="2760"/>
        </w:tabs>
        <w:ind w:left="1200" w:hanging="1200"/>
      </w:pPr>
      <w:r>
        <w:tab/>
      </w:r>
      <w:r>
        <w:tab/>
        <w:t>The above provisions of this subclause (5) shall apply mutatis mutandis in respect of any expansion or extension (including any spur line) of the Railway on the basis that references in the above provisions of this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 w:val="left" w:pos="2280"/>
          <w:tab w:val="left" w:pos="2760"/>
        </w:tabs>
        <w:ind w:left="1680" w:hanging="1680"/>
      </w:pPr>
      <w:r>
        <w:tab/>
        <w:t>(6)</w:t>
      </w:r>
      <w:r>
        <w:tab/>
        <w:t>(a)</w:t>
      </w:r>
      <w:r>
        <w:tab/>
        <w:t>Without limiting clause 33,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600"/>
          <w:tab w:val="left" w:pos="1200"/>
          <w:tab w:val="left" w:pos="1680"/>
          <w:tab w:val="left" w:pos="2280"/>
          <w:tab w:val="left" w:pos="2760"/>
        </w:tabs>
        <w:ind w:left="1680" w:hanging="1680"/>
      </w:pPr>
      <w:r>
        <w:tab/>
      </w:r>
      <w:r>
        <w:tab/>
        <w:t>(b)</w:t>
      </w:r>
      <w:r>
        <w:tab/>
        <w:t>The Company has advised the State that it intends to give a written undertaking to the Commission under Division 6 of Part IIIA of the Trade Practices Act for the provision of haulage services (including of iron ore) over the Railway and to obtain the Commission’s acceptance of the undertaking by the Railway Operation Date.</w:t>
      </w:r>
    </w:p>
    <w:p>
      <w:pPr>
        <w:pStyle w:val="yMiscellaneousBody"/>
        <w:tabs>
          <w:tab w:val="left" w:pos="600"/>
          <w:tab w:val="left" w:pos="1200"/>
          <w:tab w:val="left" w:pos="1680"/>
          <w:tab w:val="left" w:pos="2280"/>
          <w:tab w:val="left" w:pos="2760"/>
        </w:tabs>
        <w:ind w:left="1680" w:hanging="1680"/>
      </w:pPr>
      <w:r>
        <w:tab/>
      </w:r>
      <w:r>
        <w:tab/>
        <w:t>(c)</w:t>
      </w:r>
      <w:r>
        <w:tab/>
        <w:t xml:space="preserve">Without limiting its obligation under paragraph (a) the Company must consult with and keep the State fully informed with respect to the proposed provisions of such access undertaking.  </w:t>
      </w:r>
    </w:p>
    <w:p>
      <w:pPr>
        <w:pStyle w:val="yMiscellaneousBody"/>
        <w:tabs>
          <w:tab w:val="left" w:pos="600"/>
          <w:tab w:val="left" w:pos="1200"/>
          <w:tab w:val="left" w:pos="1680"/>
          <w:tab w:val="left" w:pos="2280"/>
          <w:tab w:val="left" w:pos="2760"/>
        </w:tabs>
        <w:ind w:left="1680" w:hanging="1680"/>
      </w:pPr>
      <w:r>
        <w:tab/>
      </w:r>
      <w:r>
        <w:tab/>
        <w:t>(d)</w:t>
      </w:r>
      <w:r>
        <w:tab/>
        <w:t>From and including the TPA Undertaking Acceptance Date the Company shall be released from any outstanding obligation it may have under subclauses (3)(b), (4), (5) or (8) or to promote under (7)(a) use by persons of the Railway as formerly proposed by the application of the Access Act and the Access Code.</w:t>
      </w:r>
    </w:p>
    <w:p>
      <w:pPr>
        <w:pStyle w:val="yMiscellaneousBody"/>
        <w:tabs>
          <w:tab w:val="left" w:pos="600"/>
          <w:tab w:val="left" w:pos="1200"/>
          <w:tab w:val="left" w:pos="1680"/>
          <w:tab w:val="left" w:pos="2280"/>
          <w:tab w:val="left" w:pos="2760"/>
        </w:tabs>
        <w:ind w:left="1680" w:hanging="1680"/>
      </w:pPr>
      <w:r>
        <w:tab/>
      </w:r>
      <w:r>
        <w:tab/>
        <w:t>(e)</w:t>
      </w:r>
      <w:r>
        <w:tab/>
        <w:t>Nothing in this clause shall be taken to limit rights of the State to make under the Trade Practices Act or otherwise such submissions as it thinks fit in respect of any such access undertaking application by the Company.</w:t>
      </w:r>
    </w:p>
    <w:p>
      <w:pPr>
        <w:pStyle w:val="yMiscellaneousBody"/>
        <w:tabs>
          <w:tab w:val="left" w:pos="600"/>
          <w:tab w:val="left" w:pos="1200"/>
          <w:tab w:val="left" w:pos="1680"/>
          <w:tab w:val="left" w:pos="2280"/>
          <w:tab w:val="left" w:pos="2760"/>
        </w:tabs>
        <w:ind w:left="1680" w:hanging="1680"/>
      </w:pPr>
      <w:r>
        <w:tab/>
      </w:r>
      <w:r>
        <w:tab/>
        <w:t>(f)</w:t>
      </w:r>
      <w:r>
        <w:tab/>
        <w:t xml:space="preserve">The Company must from and including the TPA Undertaking Acceptance Date have in place during the currency of this Agreement an undertaking under Division 6 of Part IIIA of the Trade Practices Act for the provision of haulage services (including of iron ore) over the Railway.   </w:t>
      </w:r>
    </w:p>
    <w:p>
      <w:pPr>
        <w:pStyle w:val="yMiscellaneousBody"/>
        <w:tabs>
          <w:tab w:val="left" w:pos="600"/>
          <w:tab w:val="left" w:pos="1200"/>
          <w:tab w:val="left" w:pos="1680"/>
          <w:tab w:val="left" w:pos="2280"/>
          <w:tab w:val="left" w:pos="2760"/>
        </w:tabs>
      </w:pPr>
      <w:r>
        <w:tab/>
        <w:t>(7)</w:t>
      </w:r>
      <w:r>
        <w:tab/>
        <w:t>The Company shall:</w:t>
      </w:r>
    </w:p>
    <w:p>
      <w:pPr>
        <w:pStyle w:val="yMiscellaneousBody"/>
        <w:tabs>
          <w:tab w:val="left" w:pos="600"/>
          <w:tab w:val="left" w:pos="1200"/>
          <w:tab w:val="left" w:pos="1680"/>
          <w:tab w:val="left" w:pos="2280"/>
          <w:tab w:val="left" w:pos="2760"/>
        </w:tabs>
        <w:ind w:left="1680" w:hanging="1680"/>
      </w:pPr>
      <w:r>
        <w:tab/>
      </w:r>
      <w:r>
        <w:tab/>
        <w:t>(a)</w:t>
      </w:r>
      <w:r>
        <w:tab/>
        <w:t>after the Railway Operation Date use all reasonable endeavours to promote access to, and attract customers for, the Railway; and</w:t>
      </w:r>
    </w:p>
    <w:p>
      <w:pPr>
        <w:pStyle w:val="yMiscellaneousBody"/>
        <w:tabs>
          <w:tab w:val="left" w:pos="600"/>
          <w:tab w:val="left" w:pos="1200"/>
          <w:tab w:val="left" w:pos="1680"/>
          <w:tab w:val="left" w:pos="2280"/>
          <w:tab w:val="left" w:pos="2760"/>
        </w:tabs>
        <w:ind w:left="1680" w:hanging="1680"/>
      </w:pPr>
      <w:r>
        <w:tab/>
      </w:r>
      <w:r>
        <w:tab/>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tabs>
          <w:tab w:val="left" w:pos="600"/>
          <w:tab w:val="left" w:pos="1200"/>
          <w:tab w:val="left" w:pos="1680"/>
          <w:tab w:val="left" w:pos="2280"/>
          <w:tab w:val="left" w:pos="2760"/>
        </w:tabs>
      </w:pPr>
      <w:r>
        <w:tab/>
        <w:t>(8)</w:t>
      </w:r>
      <w:r>
        <w:tab/>
        <w:t>The Company shall:</w:t>
      </w:r>
    </w:p>
    <w:p>
      <w:pPr>
        <w:pStyle w:val="yMiscellaneousBody"/>
        <w:tabs>
          <w:tab w:val="left" w:pos="600"/>
          <w:tab w:val="left" w:pos="1200"/>
          <w:tab w:val="left" w:pos="1680"/>
          <w:tab w:val="left" w:pos="2280"/>
          <w:tab w:val="left" w:pos="2760"/>
        </w:tabs>
        <w:ind w:left="1680" w:hanging="1680"/>
      </w:pPr>
      <w:r>
        <w:tab/>
      </w:r>
      <w:r>
        <w:tab/>
        <w:t>(a)</w:t>
      </w:r>
      <w:r>
        <w:tab/>
        <w:t>ensure that the publication referred to in Part 2A of the Access Code is prepared and made available for purchase no later than 7 days after the Access Act and the Access Code apply to the Railway;</w:t>
      </w:r>
    </w:p>
    <w:p>
      <w:pPr>
        <w:pStyle w:val="yMiscellaneousBody"/>
        <w:tabs>
          <w:tab w:val="left" w:pos="600"/>
          <w:tab w:val="left" w:pos="1200"/>
          <w:tab w:val="left" w:pos="1680"/>
          <w:tab w:val="left" w:pos="2280"/>
          <w:tab w:val="left" w:pos="2760"/>
        </w:tabs>
        <w:ind w:left="1680" w:hanging="1680"/>
      </w:pPr>
      <w:r>
        <w:tab/>
      </w:r>
      <w:r>
        <w:tab/>
        <w:t>(b)</w:t>
      </w:r>
      <w:r>
        <w:tab/>
        <w:t xml:space="preserve">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w:t>
      </w:r>
    </w:p>
    <w:p>
      <w:pPr>
        <w:pStyle w:val="yMiscellaneousBody"/>
        <w:tabs>
          <w:tab w:val="left" w:pos="600"/>
          <w:tab w:val="left" w:pos="1200"/>
          <w:tab w:val="left" w:pos="1680"/>
          <w:tab w:val="left" w:pos="2280"/>
          <w:tab w:val="left" w:pos="2760"/>
        </w:tabs>
        <w:ind w:left="1680" w:hanging="1680"/>
      </w:pPr>
      <w:r>
        <w:tab/>
      </w:r>
      <w:r>
        <w:tab/>
        <w:t>(c)</w:t>
      </w:r>
      <w:r>
        <w:tab/>
        <w:t>conduct itself in such a manner as to, and do all such things as are reasonable to, facilitate the approval or determination of:</w:t>
      </w:r>
    </w:p>
    <w:p>
      <w:pPr>
        <w:pStyle w:val="yMiscellaneousBody"/>
        <w:tabs>
          <w:tab w:val="left" w:pos="600"/>
          <w:tab w:val="left" w:pos="1200"/>
          <w:tab w:val="left" w:pos="1680"/>
          <w:tab w:val="left" w:pos="2280"/>
          <w:tab w:val="left" w:pos="2760"/>
        </w:tabs>
        <w:ind w:left="2280" w:hanging="2280"/>
      </w:pPr>
      <w:r>
        <w:tab/>
      </w:r>
      <w:r>
        <w:tab/>
      </w:r>
      <w:r>
        <w:tab/>
        <w:t>(i)</w:t>
      </w:r>
      <w:r>
        <w:tab/>
        <w:t>train management guidelines in connection with the Railway under section 43 of the Access Code;</w:t>
      </w:r>
    </w:p>
    <w:p>
      <w:pPr>
        <w:pStyle w:val="yMiscellaneousBody"/>
        <w:tabs>
          <w:tab w:val="left" w:pos="600"/>
          <w:tab w:val="left" w:pos="1200"/>
          <w:tab w:val="left" w:pos="1680"/>
          <w:tab w:val="left" w:pos="2280"/>
          <w:tab w:val="left" w:pos="2760"/>
        </w:tabs>
        <w:ind w:left="2280" w:hanging="2280"/>
      </w:pPr>
      <w:r>
        <w:tab/>
      </w:r>
      <w:r>
        <w:tab/>
      </w:r>
      <w:r>
        <w:tab/>
        <w:t>(ii)</w:t>
      </w:r>
      <w:r>
        <w:tab/>
        <w:t>statements of policy in connection with the Railway under section 44 of the Access Code;</w:t>
      </w:r>
    </w:p>
    <w:p>
      <w:pPr>
        <w:pStyle w:val="yMiscellaneousBody"/>
        <w:tabs>
          <w:tab w:val="left" w:pos="600"/>
          <w:tab w:val="left" w:pos="1200"/>
          <w:tab w:val="left" w:pos="1680"/>
          <w:tab w:val="left" w:pos="2280"/>
          <w:tab w:val="left" w:pos="2760"/>
        </w:tabs>
        <w:ind w:left="2280" w:hanging="2280"/>
      </w:pPr>
      <w:r>
        <w:tab/>
      </w:r>
      <w:r>
        <w:tab/>
      </w:r>
      <w:r>
        <w:tab/>
        <w:t>(iii)</w:t>
      </w:r>
      <w:r>
        <w:tab/>
        <w:t>costing principles in connection with the Railway under section 46 of the Access Code;</w:t>
      </w:r>
    </w:p>
    <w:p>
      <w:pPr>
        <w:pStyle w:val="yMiscellaneousBody"/>
        <w:tabs>
          <w:tab w:val="left" w:pos="600"/>
          <w:tab w:val="left" w:pos="1200"/>
          <w:tab w:val="left" w:pos="1680"/>
          <w:tab w:val="left" w:pos="2280"/>
          <w:tab w:val="left" w:pos="2760"/>
        </w:tabs>
        <w:ind w:left="2280" w:hanging="2280"/>
      </w:pPr>
      <w:r>
        <w:tab/>
      </w:r>
      <w:r>
        <w:tab/>
      </w:r>
      <w:r>
        <w:tab/>
        <w:t>(iv)</w:t>
      </w:r>
      <w:r>
        <w:tab/>
        <w:t>over</w:t>
      </w:r>
      <w:r>
        <w:noBreakHyphen/>
        <w:t>payment rules in connection with the Railway under section 47 of the Access Code;</w:t>
      </w:r>
    </w:p>
    <w:p>
      <w:pPr>
        <w:pStyle w:val="yMiscellaneousBody"/>
        <w:tabs>
          <w:tab w:val="left" w:pos="600"/>
          <w:tab w:val="left" w:pos="1200"/>
          <w:tab w:val="left" w:pos="1680"/>
          <w:tab w:val="left" w:pos="2280"/>
          <w:tab w:val="left" w:pos="2760"/>
        </w:tabs>
        <w:ind w:left="2280" w:hanging="2280"/>
      </w:pPr>
      <w:r>
        <w:tab/>
      </w:r>
      <w:r>
        <w:tab/>
      </w:r>
      <w:r>
        <w:tab/>
        <w:t>(v)</w:t>
      </w:r>
      <w:r>
        <w:tab/>
        <w:t>an arrangement referred to in section 29(1) of the Access Act for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tabs>
          <w:tab w:val="left" w:pos="600"/>
          <w:tab w:val="left" w:pos="1200"/>
          <w:tab w:val="left" w:pos="1680"/>
          <w:tab w:val="left" w:pos="2280"/>
          <w:tab w:val="left" w:pos="2760"/>
        </w:tabs>
        <w:ind w:left="1680" w:hanging="1680"/>
      </w:pPr>
      <w:r>
        <w:tab/>
      </w:r>
      <w:r>
        <w:tab/>
      </w:r>
      <w:r>
        <w:tab/>
        <w:t>as soon as possible after the Access Act and the Access Code apply to the Railway; and</w:t>
      </w:r>
    </w:p>
    <w:p>
      <w:pPr>
        <w:pStyle w:val="yMiscellaneousBody"/>
        <w:tabs>
          <w:tab w:val="left" w:pos="600"/>
          <w:tab w:val="left" w:pos="1200"/>
          <w:tab w:val="left" w:pos="1680"/>
          <w:tab w:val="left" w:pos="2280"/>
          <w:tab w:val="left" w:pos="2760"/>
        </w:tabs>
        <w:ind w:left="1680" w:hanging="1680"/>
      </w:pP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yMiscellaneousBody"/>
        <w:tabs>
          <w:tab w:val="left" w:pos="600"/>
          <w:tab w:val="left" w:pos="1200"/>
          <w:tab w:val="left" w:pos="1680"/>
          <w:tab w:val="left" w:pos="2280"/>
          <w:tab w:val="left" w:pos="2760"/>
        </w:tabs>
        <w:ind w:left="1200" w:hanging="1200"/>
      </w:pPr>
      <w:r>
        <w:tab/>
        <w:t>(9)</w:t>
      </w:r>
      <w:r>
        <w:tab/>
        <w:t>Nothing in this clause shall be taken to exempt the railway owner in respect of the Railway from any obligation or requirement of the railway owner under the Access Act or the Access Code.</w:t>
      </w:r>
    </w:p>
    <w:p>
      <w:pPr>
        <w:pStyle w:val="yMiscellaneousBody"/>
        <w:tabs>
          <w:tab w:val="left" w:pos="600"/>
          <w:tab w:val="left" w:pos="1200"/>
          <w:tab w:val="left" w:pos="1680"/>
          <w:tab w:val="left" w:pos="2280"/>
          <w:tab w:val="left" w:pos="2760"/>
        </w:tabs>
        <w:ind w:left="1200" w:hanging="1200"/>
      </w:pPr>
      <w:r>
        <w:tab/>
        <w:t>(10)</w:t>
      </w:r>
      <w:r>
        <w:tab/>
        <w:t>Nothing in this Agreement shall be taken to limit the rights of the State to regulate access to the Port and to the Port Facilities in the future, or the Company’s obligations to comply in respect of any such regulation.</w:t>
      </w:r>
    </w:p>
    <w:p>
      <w:pPr>
        <w:pStyle w:val="yMiscellaneousBody"/>
        <w:tabs>
          <w:tab w:val="left" w:pos="600"/>
          <w:tab w:val="left" w:pos="1200"/>
          <w:tab w:val="left" w:pos="1680"/>
          <w:tab w:val="left" w:pos="2280"/>
          <w:tab w:val="left" w:pos="2760"/>
        </w:tabs>
        <w:rPr>
          <w:b/>
          <w:bCs/>
        </w:rPr>
      </w:pPr>
      <w:r>
        <w:rPr>
          <w:b/>
          <w:bCs/>
        </w:rPr>
        <w:t>Compliance with Laws</w:t>
      </w:r>
    </w:p>
    <w:p>
      <w:pPr>
        <w:pStyle w:val="yMiscellaneousBody"/>
        <w:tabs>
          <w:tab w:val="left" w:pos="600"/>
          <w:tab w:val="left" w:pos="1200"/>
          <w:tab w:val="left" w:pos="1680"/>
          <w:tab w:val="left" w:pos="2280"/>
          <w:tab w:val="left" w:pos="2760"/>
        </w:tabs>
        <w:ind w:left="1200" w:hanging="1200"/>
      </w:pPr>
      <w:r>
        <w:t>16.</w:t>
      </w: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left" w:pos="600"/>
          <w:tab w:val="left" w:pos="1200"/>
          <w:tab w:val="left" w:pos="1680"/>
          <w:tab w:val="left" w:pos="2280"/>
          <w:tab w:val="left" w:pos="2760"/>
        </w:tabs>
        <w:ind w:left="1200" w:hanging="1200"/>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tabs>
          <w:tab w:val="left" w:pos="600"/>
          <w:tab w:val="left" w:pos="1200"/>
          <w:tab w:val="left" w:pos="1680"/>
          <w:tab w:val="left" w:pos="2280"/>
          <w:tab w:val="left" w:pos="2760"/>
        </w:tabs>
        <w:rPr>
          <w:b/>
          <w:bCs/>
        </w:rPr>
      </w:pPr>
      <w:r>
        <w:rPr>
          <w:b/>
          <w:bCs/>
        </w:rPr>
        <w:t>Maintenance</w:t>
      </w:r>
    </w:p>
    <w:p>
      <w:pPr>
        <w:pStyle w:val="yMiscellaneousBody"/>
        <w:tabs>
          <w:tab w:val="left" w:pos="600"/>
          <w:tab w:val="left" w:pos="1200"/>
          <w:tab w:val="left" w:pos="1680"/>
          <w:tab w:val="left" w:pos="2280"/>
          <w:tab w:val="left" w:pos="2760"/>
        </w:tabs>
        <w:ind w:left="600" w:hanging="600"/>
      </w:pPr>
      <w:r>
        <w:t>17.</w:t>
      </w:r>
      <w:r>
        <w:tab/>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access roads, and all such other works installations plant machinery and equipment for the time being the subject of this Agreement.</w:t>
      </w:r>
    </w:p>
    <w:p>
      <w:pPr>
        <w:pStyle w:val="yMiscellaneousBody"/>
        <w:tabs>
          <w:tab w:val="left" w:pos="600"/>
          <w:tab w:val="left" w:pos="1200"/>
          <w:tab w:val="left" w:pos="1680"/>
          <w:tab w:val="left" w:pos="2280"/>
          <w:tab w:val="left" w:pos="2760"/>
        </w:tabs>
        <w:ind w:left="600" w:hanging="600"/>
        <w:rPr>
          <w:b/>
          <w:bCs/>
        </w:rPr>
      </w:pPr>
      <w:r>
        <w:rPr>
          <w:b/>
          <w:bCs/>
        </w:rPr>
        <w:t>Use of local labour professional services and materials</w:t>
      </w:r>
    </w:p>
    <w:p>
      <w:pPr>
        <w:pStyle w:val="yMiscellaneousBody"/>
        <w:tabs>
          <w:tab w:val="left" w:pos="600"/>
          <w:tab w:val="left" w:pos="1200"/>
          <w:tab w:val="left" w:pos="1680"/>
          <w:tab w:val="left" w:pos="2280"/>
          <w:tab w:val="left" w:pos="2760"/>
        </w:tabs>
        <w:ind w:left="1200" w:hanging="1200"/>
      </w:pPr>
      <w:r>
        <w:t>18.</w:t>
      </w:r>
      <w:r>
        <w:tab/>
        <w:t>(1)</w:t>
      </w:r>
      <w:r>
        <w:tab/>
        <w:t>Except as otherwise agreed by the Minister the Company shall, for the purposes of this Agreement:</w:t>
      </w:r>
    </w:p>
    <w:p>
      <w:pPr>
        <w:pStyle w:val="yMiscellaneousBody"/>
        <w:tabs>
          <w:tab w:val="left" w:pos="600"/>
          <w:tab w:val="left" w:pos="1200"/>
          <w:tab w:val="left" w:pos="1680"/>
          <w:tab w:val="left" w:pos="2280"/>
          <w:tab w:val="left" w:pos="2760"/>
        </w:tabs>
        <w:ind w:left="1680" w:hanging="1680"/>
      </w:pPr>
      <w:r>
        <w:tab/>
      </w: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left" w:pos="600"/>
          <w:tab w:val="left" w:pos="1200"/>
          <w:tab w:val="left" w:pos="1680"/>
          <w:tab w:val="left" w:pos="2280"/>
          <w:tab w:val="left" w:pos="2760"/>
        </w:tabs>
        <w:ind w:left="1680" w:hanging="1680"/>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600"/>
          <w:tab w:val="left" w:pos="1200"/>
          <w:tab w:val="left" w:pos="1680"/>
          <w:tab w:val="left" w:pos="2280"/>
          <w:tab w:val="left" w:pos="2760"/>
        </w:tabs>
        <w:ind w:left="1680" w:hanging="1680"/>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600"/>
          <w:tab w:val="left" w:pos="1200"/>
          <w:tab w:val="left" w:pos="1680"/>
          <w:tab w:val="left" w:pos="2280"/>
          <w:tab w:val="left" w:pos="2760"/>
        </w:tabs>
        <w:ind w:left="1680" w:hanging="1680"/>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left" w:pos="600"/>
          <w:tab w:val="left" w:pos="1200"/>
          <w:tab w:val="left" w:pos="1680"/>
          <w:tab w:val="left" w:pos="2280"/>
          <w:tab w:val="left" w:pos="2760"/>
        </w:tabs>
        <w:ind w:left="1680" w:hanging="1680"/>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600"/>
          <w:tab w:val="left" w:pos="1200"/>
          <w:tab w:val="left" w:pos="1680"/>
          <w:tab w:val="left" w:pos="2280"/>
          <w:tab w:val="left" w:pos="2760"/>
        </w:tabs>
        <w:ind w:left="1200" w:hanging="1200"/>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600"/>
          <w:tab w:val="left" w:pos="1200"/>
          <w:tab w:val="left" w:pos="1680"/>
          <w:tab w:val="left" w:pos="2280"/>
          <w:tab w:val="left" w:pos="2760"/>
        </w:tabs>
      </w:pPr>
      <w:r>
        <w:tab/>
        <w:t>(3)</w:t>
      </w:r>
      <w:r>
        <w:tab/>
        <w:t>The Company shall:</w:t>
      </w:r>
    </w:p>
    <w:p>
      <w:pPr>
        <w:pStyle w:val="yMiscellaneousBody"/>
        <w:tabs>
          <w:tab w:val="left" w:pos="600"/>
          <w:tab w:val="left" w:pos="1200"/>
          <w:tab w:val="left" w:pos="1680"/>
          <w:tab w:val="left" w:pos="2280"/>
          <w:tab w:val="left" w:pos="2760"/>
        </w:tabs>
        <w:ind w:left="1680" w:hanging="1680"/>
      </w:pPr>
      <w:r>
        <w:tab/>
      </w:r>
      <w:r>
        <w:tab/>
        <w:t>(a)</w:t>
      </w:r>
      <w:r>
        <w:tab/>
        <w:t>in respect of developments the subject or to be the subject (as the case may be) of proposals submitted under clause 10, submit a report to the Minister at quarterly intervals from the date specified in clause 3(4) to the date of the first submission of proposals under clause 10 and thereafter at monthly intervals until commissioning of the Railway and thereafter as requested by the Minister from time to time; and</w:t>
      </w:r>
    </w:p>
    <w:p>
      <w:pPr>
        <w:pStyle w:val="yMiscellaneousBody"/>
        <w:tabs>
          <w:tab w:val="left" w:pos="600"/>
          <w:tab w:val="left" w:pos="1200"/>
          <w:tab w:val="left" w:pos="1680"/>
          <w:tab w:val="left" w:pos="2280"/>
          <w:tab w:val="left" w:pos="2760"/>
        </w:tabs>
        <w:ind w:left="1680" w:hanging="1680"/>
      </w:pPr>
      <w:r>
        <w:tab/>
      </w:r>
      <w:r>
        <w:tab/>
        <w:t>(b)</w:t>
      </w:r>
      <w:r>
        <w:tab/>
        <w:t xml:space="preserve">in respect of developments the subject or to be the subject (as the case may be) of proposals submitted under clause 12, submit a report to the Minister at quarterly intervals from the date on which it gives notice under clause 12(1) to the date of the first submission of proposals in connection with that notice under clause 12 and thereafter at monthly intervals until commissioning of the developments the subject of the proposals approved pursuant to clause 12 and thereafter as requested by the Minister from time to time, </w:t>
      </w:r>
    </w:p>
    <w:p>
      <w:pPr>
        <w:pStyle w:val="yMiscellaneousBody"/>
        <w:tabs>
          <w:tab w:val="left" w:pos="600"/>
          <w:tab w:val="left" w:pos="1200"/>
          <w:tab w:val="left" w:pos="1680"/>
          <w:tab w:val="left" w:pos="2280"/>
          <w:tab w:val="left" w:pos="2760"/>
        </w:tabs>
        <w:ind w:left="1200" w:hanging="1200"/>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600"/>
          <w:tab w:val="left" w:pos="1200"/>
          <w:tab w:val="left" w:pos="1680"/>
          <w:tab w:val="left" w:pos="2280"/>
          <w:tab w:val="left" w:pos="2760"/>
        </w:tabs>
        <w:ind w:left="1200" w:hanging="1200"/>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600"/>
          <w:tab w:val="left" w:pos="1200"/>
          <w:tab w:val="left" w:pos="1680"/>
          <w:tab w:val="left" w:pos="2280"/>
          <w:tab w:val="left" w:pos="2760"/>
        </w:tabs>
        <w:ind w:left="600" w:hanging="600"/>
        <w:rPr>
          <w:b/>
          <w:bCs/>
        </w:rPr>
      </w:pPr>
      <w:r>
        <w:rPr>
          <w:b/>
          <w:bCs/>
        </w:rPr>
        <w:t>No discriminatory charges</w:t>
      </w:r>
    </w:p>
    <w:p>
      <w:pPr>
        <w:pStyle w:val="yMiscellaneousBody"/>
        <w:tabs>
          <w:tab w:val="left" w:pos="600"/>
          <w:tab w:val="left" w:pos="1200"/>
          <w:tab w:val="left" w:pos="1680"/>
          <w:tab w:val="left" w:pos="2280"/>
          <w:tab w:val="left" w:pos="2760"/>
        </w:tabs>
        <w:ind w:left="600" w:hanging="600"/>
      </w:pPr>
      <w:r>
        <w:t>19.</w:t>
      </w:r>
      <w:r>
        <w:tab/>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tabs>
          <w:tab w:val="left" w:pos="600"/>
          <w:tab w:val="left" w:pos="1200"/>
          <w:tab w:val="left" w:pos="1680"/>
          <w:tab w:val="left" w:pos="2280"/>
          <w:tab w:val="left" w:pos="2760"/>
        </w:tabs>
        <w:rPr>
          <w:b/>
          <w:bCs/>
        </w:rPr>
      </w:pPr>
      <w:r>
        <w:rPr>
          <w:b/>
          <w:bCs/>
        </w:rPr>
        <w:t>Taking of land for the purposes of this Agreement</w:t>
      </w:r>
    </w:p>
    <w:p>
      <w:pPr>
        <w:pStyle w:val="yMiscellaneousBody"/>
        <w:tabs>
          <w:tab w:val="left" w:pos="600"/>
          <w:tab w:val="left" w:pos="1200"/>
          <w:tab w:val="left" w:pos="1680"/>
          <w:tab w:val="left" w:pos="2280"/>
          <w:tab w:val="left" w:pos="2760"/>
        </w:tabs>
        <w:ind w:left="1200" w:hanging="1200"/>
      </w:pPr>
      <w:r>
        <w:t>20.</w:t>
      </w:r>
      <w:r>
        <w:tab/>
        <w:t>(1)</w:t>
      </w:r>
      <w:r>
        <w:tab/>
        <w:t xml:space="preserve">The State is hereby empowered, as and for a public work under Parts 9 and 10 of the LAA and the </w:t>
      </w:r>
      <w:r>
        <w:rPr>
          <w:i/>
          <w:iCs/>
        </w:rPr>
        <w:t>Public Works Act 1902</w:t>
      </w:r>
      <w:r>
        <w:t>,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left" w:pos="600"/>
          <w:tab w:val="left" w:pos="1200"/>
          <w:tab w:val="left" w:pos="1680"/>
          <w:tab w:val="left" w:pos="2280"/>
          <w:tab w:val="left" w:pos="2760"/>
        </w:tabs>
        <w:ind w:left="1200" w:hanging="1200"/>
      </w:pPr>
      <w:r>
        <w:tab/>
        <w:t>(2)</w:t>
      </w:r>
      <w:r>
        <w:tab/>
        <w:t xml:space="preserve">In applying Parts 9 and 10 of the LAA and the </w:t>
      </w:r>
      <w:r>
        <w:rPr>
          <w:i/>
          <w:iCs/>
        </w:rPr>
        <w:t>Public Works Act 1902</w:t>
      </w:r>
      <w:r>
        <w:t xml:space="preserve"> for the purposes of this Clause </w:t>
      </w:r>
      <w:r>
        <w:noBreakHyphen/>
        <w:t xml:space="preserve"> </w:t>
      </w:r>
    </w:p>
    <w:p>
      <w:pPr>
        <w:pStyle w:val="yMiscellaneousBody"/>
        <w:tabs>
          <w:tab w:val="left" w:pos="600"/>
          <w:tab w:val="left" w:pos="1200"/>
          <w:tab w:val="left" w:pos="1680"/>
          <w:tab w:val="left" w:pos="2280"/>
          <w:tab w:val="left" w:pos="2760"/>
        </w:tabs>
        <w:ind w:left="1680" w:hanging="1680"/>
      </w:pPr>
      <w:r>
        <w:tab/>
      </w:r>
      <w:r>
        <w:tab/>
        <w:t>(a)</w:t>
      </w:r>
      <w:r>
        <w:tab/>
        <w:t>“</w:t>
      </w:r>
      <w:r>
        <w:rPr>
          <w:b/>
          <w:bCs/>
        </w:rPr>
        <w:t>land</w:t>
      </w:r>
      <w:r>
        <w:t xml:space="preserve">” in those Acts includes a legal or equitable estate or interest in land; </w:t>
      </w:r>
    </w:p>
    <w:p>
      <w:pPr>
        <w:pStyle w:val="yMiscellaneousBody"/>
        <w:tabs>
          <w:tab w:val="left" w:pos="600"/>
          <w:tab w:val="left" w:pos="1200"/>
          <w:tab w:val="left" w:pos="1680"/>
          <w:tab w:val="left" w:pos="2280"/>
          <w:tab w:val="left" w:pos="2760"/>
        </w:tabs>
        <w:ind w:left="1680" w:hanging="1680"/>
      </w:pPr>
      <w:r>
        <w:tab/>
      </w:r>
      <w:r>
        <w:tab/>
        <w:t>(b)</w:t>
      </w:r>
      <w:r>
        <w:tab/>
        <w:t xml:space="preserve">sections 170, 171, 172, 173, 174, 175 and 184 of the LAA do not apply; and </w:t>
      </w:r>
    </w:p>
    <w:p>
      <w:pPr>
        <w:pStyle w:val="yMiscellaneousBody"/>
        <w:tabs>
          <w:tab w:val="left" w:pos="600"/>
          <w:tab w:val="left" w:pos="1200"/>
          <w:tab w:val="left" w:pos="1680"/>
          <w:tab w:val="left" w:pos="2280"/>
          <w:tab w:val="left" w:pos="2760"/>
        </w:tabs>
        <w:ind w:left="1680" w:hanging="1680"/>
      </w:pPr>
      <w:r>
        <w:tab/>
      </w:r>
      <w:r>
        <w:tab/>
        <w:t>(c)</w:t>
      </w:r>
      <w:r>
        <w:tab/>
        <w:t xml:space="preserve">the LAA applies as if it were modified in section 177(2) by inserting </w:t>
      </w:r>
      <w:r>
        <w:noBreakHyphen/>
        <w:t xml:space="preserve"> </w:t>
      </w:r>
    </w:p>
    <w:p>
      <w:pPr>
        <w:pStyle w:val="yMiscellaneousBody"/>
        <w:tabs>
          <w:tab w:val="left" w:pos="600"/>
          <w:tab w:val="left" w:pos="1200"/>
          <w:tab w:val="left" w:pos="1680"/>
          <w:tab w:val="left" w:pos="2280"/>
          <w:tab w:val="left" w:pos="2760"/>
        </w:tabs>
      </w:pPr>
      <w:r>
        <w:tab/>
      </w:r>
      <w:r>
        <w:tab/>
      </w:r>
      <w:r>
        <w:tab/>
        <w:t>(i)</w:t>
      </w:r>
      <w:r>
        <w:tab/>
        <w:t xml:space="preserve">after “railway” the following </w:t>
      </w:r>
      <w:r>
        <w:noBreakHyphen/>
        <w:t xml:space="preserve"> </w:t>
      </w:r>
    </w:p>
    <w:p>
      <w:pPr>
        <w:pStyle w:val="yMiscellaneousBody"/>
        <w:tabs>
          <w:tab w:val="left" w:pos="600"/>
          <w:tab w:val="left" w:pos="1200"/>
          <w:tab w:val="left" w:pos="1680"/>
          <w:tab w:val="left" w:pos="2280"/>
          <w:tab w:val="left" w:pos="2760"/>
        </w:tabs>
        <w:ind w:left="2280" w:hanging="2280"/>
      </w:pPr>
      <w:r>
        <w:tab/>
      </w:r>
      <w:r>
        <w:tab/>
      </w:r>
      <w:r>
        <w:tab/>
      </w:r>
      <w:r>
        <w:tab/>
        <w:t xml:space="preserve">“or land is being taken pursuant to a Government agreement as defined in section 2 of the </w:t>
      </w:r>
      <w:r>
        <w:rPr>
          <w:i/>
          <w:iCs/>
        </w:rPr>
        <w:t>Government Agreements Act 1979</w:t>
      </w:r>
      <w:r>
        <w:t xml:space="preserve">”; and </w:t>
      </w:r>
    </w:p>
    <w:p>
      <w:pPr>
        <w:pStyle w:val="yMiscellaneousBody"/>
        <w:tabs>
          <w:tab w:val="left" w:pos="600"/>
          <w:tab w:val="left" w:pos="1200"/>
          <w:tab w:val="left" w:pos="1680"/>
          <w:tab w:val="left" w:pos="2280"/>
          <w:tab w:val="left" w:pos="2760"/>
        </w:tabs>
      </w:pPr>
      <w:r>
        <w:tab/>
      </w:r>
      <w:r>
        <w:tab/>
      </w:r>
      <w:r>
        <w:tab/>
        <w:t>(ii)</w:t>
      </w:r>
      <w:r>
        <w:tab/>
        <w:t xml:space="preserve">after “that Act” the following </w:t>
      </w:r>
      <w:r>
        <w:noBreakHyphen/>
        <w:t xml:space="preserve"> </w:t>
      </w:r>
    </w:p>
    <w:p>
      <w:pPr>
        <w:pStyle w:val="yMiscellaneousBody"/>
        <w:tabs>
          <w:tab w:val="left" w:pos="600"/>
          <w:tab w:val="left" w:pos="1200"/>
          <w:tab w:val="left" w:pos="1680"/>
          <w:tab w:val="left" w:pos="2280"/>
          <w:tab w:val="left" w:pos="2760"/>
        </w:tabs>
      </w:pPr>
      <w:r>
        <w:tab/>
      </w:r>
      <w:r>
        <w:tab/>
      </w:r>
      <w:r>
        <w:tab/>
      </w:r>
      <w:r>
        <w:tab/>
        <w:t xml:space="preserve">“or that Agreement as the case may be”. </w:t>
      </w:r>
    </w:p>
    <w:p>
      <w:pPr>
        <w:pStyle w:val="yMiscellaneousBody"/>
        <w:tabs>
          <w:tab w:val="left" w:pos="600"/>
          <w:tab w:val="left" w:pos="1200"/>
          <w:tab w:val="left" w:pos="1680"/>
          <w:tab w:val="left" w:pos="2280"/>
          <w:tab w:val="left" w:pos="2760"/>
        </w:tabs>
        <w:ind w:left="1200" w:hanging="1200"/>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600"/>
          <w:tab w:val="left" w:pos="1200"/>
          <w:tab w:val="left" w:pos="1680"/>
          <w:tab w:val="left" w:pos="2280"/>
          <w:tab w:val="left" w:pos="2760"/>
        </w:tabs>
        <w:rPr>
          <w:b/>
          <w:bCs/>
        </w:rPr>
      </w:pPr>
      <w:r>
        <w:rPr>
          <w:b/>
          <w:bCs/>
        </w:rPr>
        <w:t>No taking of land</w:t>
      </w:r>
    </w:p>
    <w:p>
      <w:pPr>
        <w:pStyle w:val="yMiscellaneousBody"/>
        <w:tabs>
          <w:tab w:val="left" w:pos="600"/>
          <w:tab w:val="left" w:pos="1200"/>
          <w:tab w:val="left" w:pos="1680"/>
          <w:tab w:val="left" w:pos="2280"/>
          <w:tab w:val="left" w:pos="2760"/>
        </w:tabs>
        <w:ind w:left="600" w:hanging="600"/>
      </w:pPr>
      <w:r>
        <w:t>21.</w:t>
      </w:r>
      <w:r>
        <w:tab/>
        <w:t>Subject to the performance by the Company of its obligations under this Agreement, but without limiting clause 14(3)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tabs>
          <w:tab w:val="left" w:pos="600"/>
          <w:tab w:val="left" w:pos="1200"/>
          <w:tab w:val="left" w:pos="1680"/>
          <w:tab w:val="left" w:pos="2280"/>
          <w:tab w:val="left" w:pos="2760"/>
        </w:tabs>
        <w:rPr>
          <w:b/>
          <w:bCs/>
        </w:rPr>
      </w:pPr>
      <w:r>
        <w:rPr>
          <w:b/>
          <w:bCs/>
        </w:rPr>
        <w:t>Commonwealth licences and consents</w:t>
      </w:r>
    </w:p>
    <w:p>
      <w:pPr>
        <w:pStyle w:val="yMiscellaneousBody"/>
        <w:tabs>
          <w:tab w:val="left" w:pos="600"/>
          <w:tab w:val="left" w:pos="1200"/>
          <w:tab w:val="left" w:pos="1680"/>
          <w:tab w:val="left" w:pos="2280"/>
          <w:tab w:val="left" w:pos="2760"/>
        </w:tabs>
        <w:ind w:left="1200" w:hanging="1200"/>
      </w:pPr>
      <w:r>
        <w:t>22.</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600"/>
          <w:tab w:val="left" w:pos="1200"/>
          <w:tab w:val="left" w:pos="1680"/>
          <w:tab w:val="left" w:pos="2280"/>
          <w:tab w:val="left" w:pos="2760"/>
        </w:tabs>
        <w:ind w:left="1200" w:hanging="1200"/>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tabs>
          <w:tab w:val="left" w:pos="600"/>
          <w:tab w:val="left" w:pos="1200"/>
          <w:tab w:val="left" w:pos="1680"/>
          <w:tab w:val="left" w:pos="2280"/>
          <w:tab w:val="left" w:pos="2760"/>
        </w:tabs>
        <w:rPr>
          <w:b/>
          <w:bCs/>
        </w:rPr>
      </w:pPr>
      <w:r>
        <w:rPr>
          <w:b/>
          <w:bCs/>
        </w:rPr>
        <w:t>Zoning</w:t>
      </w:r>
    </w:p>
    <w:p>
      <w:pPr>
        <w:pStyle w:val="yMiscellaneousBody"/>
        <w:tabs>
          <w:tab w:val="left" w:pos="600"/>
          <w:tab w:val="left" w:pos="1200"/>
          <w:tab w:val="left" w:pos="1680"/>
          <w:tab w:val="left" w:pos="2280"/>
          <w:tab w:val="left" w:pos="2760"/>
        </w:tabs>
        <w:ind w:left="600" w:hanging="600"/>
      </w:pPr>
      <w:r>
        <w:t>23.</w:t>
      </w:r>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keepNext/>
        <w:keepLines/>
        <w:tabs>
          <w:tab w:val="left" w:pos="600"/>
          <w:tab w:val="left" w:pos="1200"/>
          <w:tab w:val="left" w:pos="1680"/>
          <w:tab w:val="left" w:pos="2280"/>
          <w:tab w:val="left" w:pos="2760"/>
        </w:tabs>
        <w:ind w:left="601" w:hanging="601"/>
        <w:rPr>
          <w:b/>
          <w:bCs/>
        </w:rPr>
      </w:pPr>
      <w:r>
        <w:rPr>
          <w:b/>
          <w:bCs/>
        </w:rPr>
        <w:t>Assignment</w:t>
      </w:r>
    </w:p>
    <w:p>
      <w:pPr>
        <w:pStyle w:val="yMiscellaneousBody"/>
        <w:tabs>
          <w:tab w:val="left" w:pos="600"/>
          <w:tab w:val="left" w:pos="1200"/>
          <w:tab w:val="left" w:pos="1680"/>
          <w:tab w:val="left" w:pos="2280"/>
          <w:tab w:val="left" w:pos="2760"/>
        </w:tabs>
        <w:ind w:left="1200" w:hanging="1200"/>
      </w:pPr>
      <w:r>
        <w:t>24.</w:t>
      </w:r>
      <w:r>
        <w:tab/>
        <w:t>(1)</w:t>
      </w:r>
      <w:r>
        <w:tab/>
        <w:t xml:space="preserve">Subject to the provisions of this clause the Company may at any time with the consent of the Minister assign, mortgage, charge, sublet or dispose of to any person the whole or any part of the rights of the Company hereunder (including to ownership of the Railway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  </w:t>
      </w:r>
    </w:p>
    <w:p>
      <w:pPr>
        <w:pStyle w:val="yMiscellaneousBody"/>
        <w:tabs>
          <w:tab w:val="left" w:pos="600"/>
          <w:tab w:val="left" w:pos="1200"/>
          <w:tab w:val="left" w:pos="1680"/>
          <w:tab w:val="left" w:pos="2280"/>
          <w:tab w:val="left" w:pos="2760"/>
        </w:tabs>
        <w:ind w:left="1200" w:hanging="1200"/>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keepNext/>
        <w:keepLines/>
        <w:tabs>
          <w:tab w:val="left" w:pos="600"/>
          <w:tab w:val="left" w:pos="1200"/>
          <w:tab w:val="left" w:pos="1680"/>
          <w:tab w:val="left" w:pos="2280"/>
          <w:tab w:val="left" w:pos="2760"/>
        </w:tabs>
        <w:ind w:left="1200" w:hanging="1200"/>
      </w:pPr>
      <w:r>
        <w:tab/>
        <w:t>(3)</w:t>
      </w:r>
      <w:r>
        <w:tab/>
        <w:t>Notwithstanding the provision of the Mining Act insofar as the same may apply:</w:t>
      </w:r>
    </w:p>
    <w:p>
      <w:pPr>
        <w:pStyle w:val="yMiscellaneousBody"/>
        <w:tabs>
          <w:tab w:val="left" w:pos="600"/>
          <w:tab w:val="left" w:pos="1200"/>
          <w:tab w:val="left" w:pos="1680"/>
          <w:tab w:val="left" w:pos="2280"/>
          <w:tab w:val="left" w:pos="2760"/>
        </w:tabs>
        <w:ind w:left="1680" w:hanging="1680"/>
      </w:pPr>
      <w:r>
        <w:tab/>
      </w: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left" w:pos="600"/>
          <w:tab w:val="left" w:pos="1200"/>
          <w:tab w:val="left" w:pos="1680"/>
          <w:tab w:val="left" w:pos="2280"/>
          <w:tab w:val="left" w:pos="2760"/>
        </w:tabs>
        <w:ind w:left="1680" w:hanging="1680"/>
      </w:pPr>
      <w:r>
        <w:tab/>
      </w:r>
      <w:r>
        <w:tab/>
        <w:t>(b)</w:t>
      </w:r>
      <w:r>
        <w:tab/>
        <w:t>no transfer, assignment, mortgage or sublease made or given in exercise of any power contained in any such mortgage or charge,</w:t>
      </w:r>
    </w:p>
    <w:p>
      <w:pPr>
        <w:pStyle w:val="yMiscellaneousBody"/>
        <w:tabs>
          <w:tab w:val="left" w:pos="600"/>
          <w:tab w:val="left" w:pos="1200"/>
          <w:tab w:val="left" w:pos="1680"/>
          <w:tab w:val="left" w:pos="2280"/>
          <w:tab w:val="left" w:pos="2760"/>
        </w:tabs>
        <w:ind w:left="1200" w:hanging="1200"/>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600"/>
          <w:tab w:val="left" w:pos="1200"/>
          <w:tab w:val="left" w:pos="1680"/>
          <w:tab w:val="left" w:pos="2280"/>
          <w:tab w:val="left" w:pos="2760"/>
        </w:tabs>
        <w:rPr>
          <w:b/>
          <w:bCs/>
        </w:rPr>
      </w:pPr>
      <w:r>
        <w:rPr>
          <w:b/>
          <w:bCs/>
        </w:rPr>
        <w:t>Variation or determination</w:t>
      </w:r>
    </w:p>
    <w:p>
      <w:pPr>
        <w:pStyle w:val="yMiscellaneousBody"/>
        <w:tabs>
          <w:tab w:val="left" w:pos="600"/>
          <w:tab w:val="left" w:pos="1200"/>
          <w:tab w:val="left" w:pos="1680"/>
          <w:tab w:val="left" w:pos="2280"/>
          <w:tab w:val="left" w:pos="2760"/>
        </w:tabs>
        <w:ind w:left="1200" w:hanging="1200"/>
      </w:pPr>
      <w:r>
        <w:t>25.</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600"/>
          <w:tab w:val="left" w:pos="1200"/>
          <w:tab w:val="left" w:pos="1680"/>
          <w:tab w:val="left" w:pos="2280"/>
          <w:tab w:val="left" w:pos="2760"/>
        </w:tabs>
        <w:ind w:left="1200" w:hanging="1200"/>
      </w:pPr>
      <w:r>
        <w:tab/>
        <w:t>(2)</w:t>
      </w:r>
      <w:r>
        <w:tab/>
        <w:t>The Minister shall cause any agreement made pursuant to subclause (1) to be laid on the Table of each House of Parliament within 12 sitting days next following its execution.</w:t>
      </w:r>
    </w:p>
    <w:p>
      <w:pPr>
        <w:pStyle w:val="yMiscellaneousBody"/>
        <w:tabs>
          <w:tab w:val="left" w:pos="600"/>
          <w:tab w:val="left" w:pos="1200"/>
          <w:tab w:val="left" w:pos="1680"/>
          <w:tab w:val="left" w:pos="2280"/>
          <w:tab w:val="left" w:pos="2760"/>
        </w:tabs>
        <w:ind w:left="1200" w:hanging="120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600"/>
          <w:tab w:val="left" w:pos="1200"/>
          <w:tab w:val="left" w:pos="1680"/>
          <w:tab w:val="left" w:pos="2280"/>
          <w:tab w:val="left" w:pos="2760"/>
        </w:tabs>
        <w:ind w:left="1200" w:hanging="1200"/>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Body"/>
        <w:tabs>
          <w:tab w:val="left" w:pos="600"/>
          <w:tab w:val="left" w:pos="1200"/>
          <w:tab w:val="left" w:pos="1680"/>
          <w:tab w:val="left" w:pos="2280"/>
          <w:tab w:val="left" w:pos="2760"/>
        </w:tabs>
        <w:rPr>
          <w:b/>
          <w:bCs/>
        </w:rPr>
      </w:pPr>
      <w:r>
        <w:rPr>
          <w:b/>
          <w:bCs/>
        </w:rPr>
        <w:t>Force majeure</w:t>
      </w:r>
    </w:p>
    <w:p>
      <w:pPr>
        <w:pStyle w:val="yMiscellaneousBody"/>
        <w:tabs>
          <w:tab w:val="left" w:pos="600"/>
          <w:tab w:val="left" w:pos="1200"/>
          <w:tab w:val="left" w:pos="1680"/>
          <w:tab w:val="left" w:pos="2280"/>
          <w:tab w:val="left" w:pos="2760"/>
        </w:tabs>
        <w:ind w:left="600" w:hanging="600"/>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tabs>
          <w:tab w:val="left" w:pos="600"/>
          <w:tab w:val="left" w:pos="1200"/>
          <w:tab w:val="left" w:pos="1680"/>
          <w:tab w:val="left" w:pos="2280"/>
          <w:tab w:val="left" w:pos="2760"/>
        </w:tabs>
        <w:rPr>
          <w:b/>
          <w:bCs/>
        </w:rPr>
      </w:pPr>
      <w:r>
        <w:rPr>
          <w:b/>
          <w:bCs/>
        </w:rPr>
        <w:t>Power to extend periods</w:t>
      </w:r>
    </w:p>
    <w:p>
      <w:pPr>
        <w:pStyle w:val="yMiscellaneousBody"/>
        <w:tabs>
          <w:tab w:val="left" w:pos="600"/>
          <w:tab w:val="left" w:pos="1200"/>
          <w:tab w:val="left" w:pos="1680"/>
          <w:tab w:val="left" w:pos="2280"/>
          <w:tab w:val="left" w:pos="2760"/>
        </w:tabs>
        <w:ind w:left="1200" w:hanging="1200"/>
      </w:pPr>
      <w:r>
        <w:t>27.</w:t>
      </w: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left" w:pos="600"/>
          <w:tab w:val="left" w:pos="1200"/>
          <w:tab w:val="left" w:pos="1680"/>
          <w:tab w:val="left" w:pos="2280"/>
          <w:tab w:val="left" w:pos="2760"/>
        </w:tabs>
        <w:ind w:left="1200" w:hanging="1200"/>
      </w:pPr>
      <w:r>
        <w:tab/>
        <w:t>(2)</w:t>
      </w:r>
      <w:r>
        <w:tab/>
        <w:t>The date specified in clause 10(1) for the submission of proposals under it may only be extended once pursuant to this clause and for a period not exceeding:</w:t>
      </w:r>
    </w:p>
    <w:p>
      <w:pPr>
        <w:pStyle w:val="yMiscellaneousBody"/>
        <w:tabs>
          <w:tab w:val="left" w:pos="600"/>
          <w:tab w:val="left" w:pos="1200"/>
          <w:tab w:val="left" w:pos="1680"/>
          <w:tab w:val="left" w:pos="2280"/>
          <w:tab w:val="left" w:pos="2760"/>
        </w:tabs>
      </w:pPr>
      <w:r>
        <w:tab/>
      </w:r>
      <w:r>
        <w:tab/>
        <w:t>(a)</w:t>
      </w:r>
      <w:r>
        <w:tab/>
        <w:t>subject to paragraph (b), 6 months; or</w:t>
      </w:r>
    </w:p>
    <w:p>
      <w:pPr>
        <w:pStyle w:val="yMiscellaneousBody"/>
        <w:tabs>
          <w:tab w:val="left" w:pos="600"/>
          <w:tab w:val="left" w:pos="1200"/>
          <w:tab w:val="left" w:pos="1680"/>
          <w:tab w:val="left" w:pos="2280"/>
          <w:tab w:val="left" w:pos="2760"/>
        </w:tabs>
        <w:ind w:left="1680" w:hanging="1680"/>
      </w:pPr>
      <w:r>
        <w:tab/>
      </w:r>
      <w:r>
        <w:tab/>
        <w:t>(b)</w:t>
      </w:r>
      <w:r>
        <w:tab/>
        <w:t>if the reason for the Company’s request is a delay in vesting the Boodarie multi</w:t>
      </w:r>
      <w:r>
        <w:noBreakHyphen/>
        <w:t>user stockyard area in the Port Authority, 2 years.</w:t>
      </w:r>
    </w:p>
    <w:p>
      <w:pPr>
        <w:pStyle w:val="yMiscellaneousBody"/>
        <w:tabs>
          <w:tab w:val="left" w:pos="600"/>
          <w:tab w:val="left" w:pos="1200"/>
          <w:tab w:val="left" w:pos="1680"/>
          <w:tab w:val="left" w:pos="2280"/>
          <w:tab w:val="left" w:pos="2760"/>
        </w:tabs>
        <w:rPr>
          <w:b/>
          <w:bCs/>
        </w:rPr>
      </w:pPr>
      <w:r>
        <w:rPr>
          <w:b/>
          <w:bCs/>
        </w:rPr>
        <w:t>Determination of Agreement</w:t>
      </w:r>
    </w:p>
    <w:p>
      <w:pPr>
        <w:pStyle w:val="yMiscellaneousBody"/>
        <w:tabs>
          <w:tab w:val="left" w:pos="600"/>
          <w:tab w:val="left" w:pos="1200"/>
          <w:tab w:val="left" w:pos="1680"/>
          <w:tab w:val="left" w:pos="2280"/>
          <w:tab w:val="left" w:pos="2760"/>
        </w:tabs>
      </w:pPr>
      <w:r>
        <w:t>28.</w:t>
      </w:r>
      <w:r>
        <w:tab/>
        <w:t>(1)</w:t>
      </w:r>
      <w:r>
        <w:tab/>
        <w:t>If:</w:t>
      </w:r>
    </w:p>
    <w:p>
      <w:pPr>
        <w:pStyle w:val="yMiscellaneousBody"/>
        <w:tabs>
          <w:tab w:val="left" w:pos="600"/>
          <w:tab w:val="left" w:pos="1200"/>
          <w:tab w:val="left" w:pos="1680"/>
          <w:tab w:val="left" w:pos="2280"/>
          <w:tab w:val="left" w:pos="2760"/>
        </w:tabs>
        <w:ind w:left="2280" w:hanging="2280"/>
      </w:pPr>
      <w:r>
        <w:tab/>
      </w: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left" w:pos="600"/>
          <w:tab w:val="left" w:pos="1200"/>
          <w:tab w:val="left" w:pos="1680"/>
          <w:tab w:val="left" w:pos="2280"/>
          <w:tab w:val="left" w:pos="2760"/>
        </w:tabs>
        <w:ind w:left="2280" w:hanging="2280"/>
      </w:pPr>
      <w:r>
        <w:tab/>
      </w:r>
      <w:r>
        <w:tab/>
      </w:r>
      <w:r>
        <w:tab/>
        <w:t>(ii)</w:t>
      </w:r>
      <w:r>
        <w:tab/>
        <w:t>the Company abandons or repudiates this Agreement or abandons or repudiates its activities under this Agreement,</w:t>
      </w:r>
    </w:p>
    <w:p>
      <w:pPr>
        <w:pStyle w:val="yMiscellaneousBody"/>
        <w:tabs>
          <w:tab w:val="left" w:pos="600"/>
          <w:tab w:val="left" w:pos="1200"/>
          <w:tab w:val="left" w:pos="1680"/>
          <w:tab w:val="left" w:pos="2280"/>
          <w:tab w:val="left" w:pos="2760"/>
        </w:tabs>
        <w:ind w:left="1680" w:hanging="1680"/>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600"/>
          <w:tab w:val="left" w:pos="1200"/>
          <w:tab w:val="left" w:pos="1680"/>
          <w:tab w:val="left" w:pos="2280"/>
          <w:tab w:val="left" w:pos="2760"/>
        </w:tabs>
        <w:ind w:left="1680" w:hanging="1680"/>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24; or</w:t>
      </w:r>
    </w:p>
    <w:p>
      <w:pPr>
        <w:pStyle w:val="yMiscellaneousBody"/>
        <w:tabs>
          <w:tab w:val="left" w:pos="600"/>
          <w:tab w:val="left" w:pos="1200"/>
          <w:tab w:val="left" w:pos="1680"/>
          <w:tab w:val="left" w:pos="2280"/>
          <w:tab w:val="left" w:pos="2760"/>
        </w:tabs>
        <w:ind w:left="1680" w:hanging="1680"/>
      </w:pPr>
      <w:r>
        <w:tab/>
      </w:r>
      <w:r>
        <w:tab/>
        <w:t>(c)</w:t>
      </w:r>
      <w:r>
        <w:tab/>
        <w:t xml:space="preserve">the mining of iron ore from the Roy Hill mining area as referred to in clause 10(5)(a)(iii) has not commenced within 12 months after the SRL Railway is constructed and commissioned; or </w:t>
      </w:r>
    </w:p>
    <w:p>
      <w:pPr>
        <w:pStyle w:val="yMiscellaneousBody"/>
        <w:tabs>
          <w:tab w:val="left" w:pos="600"/>
          <w:tab w:val="left" w:pos="1200"/>
          <w:tab w:val="left" w:pos="1680"/>
          <w:tab w:val="left" w:pos="2280"/>
          <w:tab w:val="left" w:pos="2760"/>
        </w:tabs>
        <w:ind w:left="1680" w:hanging="1680"/>
      </w:pPr>
      <w:r>
        <w:tab/>
      </w:r>
      <w:r>
        <w:tab/>
        <w:t>(d)</w:t>
      </w:r>
      <w:r>
        <w:tab/>
        <w:t>the mining of iron ore from the Roy Hill mining area has been abandoned for a period of 12 months (or with the Minister’s approval such longer period not exceeding 5 years); or</w:t>
      </w:r>
    </w:p>
    <w:p>
      <w:pPr>
        <w:pStyle w:val="yMiscellaneousBody"/>
        <w:tabs>
          <w:tab w:val="left" w:pos="600"/>
          <w:tab w:val="left" w:pos="1200"/>
          <w:tab w:val="left" w:pos="1680"/>
          <w:tab w:val="left" w:pos="2280"/>
          <w:tab w:val="left" w:pos="2760"/>
        </w:tabs>
        <w:ind w:left="1680" w:hanging="1680"/>
      </w:pPr>
      <w:r>
        <w:tab/>
      </w:r>
      <w:r>
        <w:tab/>
        <w:t>(e)</w:t>
      </w:r>
      <w:r>
        <w:tab/>
        <w:t>the mining of iron ore from the Roy Hill mining area has been suspended for a continuous period of  5 years; or</w:t>
      </w:r>
    </w:p>
    <w:p>
      <w:pPr>
        <w:pStyle w:val="yMiscellaneousBody"/>
        <w:tabs>
          <w:tab w:val="left" w:pos="600"/>
          <w:tab w:val="left" w:pos="1200"/>
          <w:tab w:val="left" w:pos="1680"/>
          <w:tab w:val="left" w:pos="2280"/>
          <w:tab w:val="left" w:pos="2760"/>
        </w:tabs>
        <w:ind w:left="1680" w:hanging="1680"/>
      </w:pPr>
      <w:r>
        <w:tab/>
      </w:r>
      <w:r>
        <w:tab/>
        <w:t>(f)</w:t>
      </w:r>
      <w:r>
        <w:tab/>
        <w:t>the iron ore mined from the Roy Hill mining area is not transported upon the Railway to, and shipped from, the Port Facilities excluding any period during which the operation of the SRL Railway is suspended for maintenance, repair, upgrade or renewal permitted by this Agreement,</w:t>
      </w:r>
    </w:p>
    <w:p>
      <w:pPr>
        <w:pStyle w:val="yMiscellaneousBody"/>
        <w:tabs>
          <w:tab w:val="left" w:pos="600"/>
          <w:tab w:val="left" w:pos="1200"/>
          <w:tab w:val="left" w:pos="1680"/>
          <w:tab w:val="left" w:pos="2280"/>
          <w:tab w:val="left" w:pos="2760"/>
        </w:tabs>
        <w:ind w:left="1200" w:hanging="1200"/>
      </w:pPr>
      <w:r>
        <w:tab/>
      </w:r>
      <w:r>
        <w:tab/>
        <w:t>the State may by notice to the Company determine this Agreement.</w:t>
      </w:r>
    </w:p>
    <w:p>
      <w:pPr>
        <w:pStyle w:val="yMiscellaneousBody"/>
        <w:tabs>
          <w:tab w:val="left" w:pos="600"/>
          <w:tab w:val="left" w:pos="1200"/>
          <w:tab w:val="left" w:pos="1680"/>
          <w:tab w:val="left" w:pos="2280"/>
          <w:tab w:val="left" w:pos="2760"/>
        </w:tabs>
        <w:ind w:left="1200" w:hanging="1200"/>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24, whose name and address for service of notice has previously been notified to the State by the Company or, any such assignee, mortgagee, chargee or disponee.</w:t>
      </w:r>
    </w:p>
    <w:p>
      <w:pPr>
        <w:pStyle w:val="yMiscellaneousBody"/>
        <w:tabs>
          <w:tab w:val="left" w:pos="600"/>
          <w:tab w:val="left" w:pos="1200"/>
          <w:tab w:val="left" w:pos="1680"/>
          <w:tab w:val="left" w:pos="2280"/>
          <w:tab w:val="left" w:pos="2760"/>
        </w:tabs>
        <w:ind w:left="1680" w:hanging="1680"/>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left" w:pos="600"/>
          <w:tab w:val="left" w:pos="1200"/>
          <w:tab w:val="left" w:pos="1680"/>
          <w:tab w:val="left" w:pos="2280"/>
          <w:tab w:val="left" w:pos="2760"/>
        </w:tabs>
        <w:ind w:left="1680" w:hanging="1680"/>
      </w:pPr>
      <w:r>
        <w:tab/>
      </w: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600"/>
          <w:tab w:val="left" w:pos="1200"/>
          <w:tab w:val="left" w:pos="1680"/>
          <w:tab w:val="left" w:pos="2280"/>
          <w:tab w:val="left" w:pos="2760"/>
        </w:tabs>
        <w:ind w:left="1200" w:hanging="120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600"/>
          <w:tab w:val="left" w:pos="1200"/>
          <w:tab w:val="left" w:pos="1680"/>
          <w:tab w:val="left" w:pos="2280"/>
          <w:tab w:val="left" w:pos="2760"/>
        </w:tabs>
        <w:rPr>
          <w:b/>
          <w:bCs/>
        </w:rPr>
      </w:pPr>
      <w:r>
        <w:rPr>
          <w:b/>
          <w:bCs/>
        </w:rPr>
        <w:t>Effect of cessation or determination of Agreement</w:t>
      </w:r>
    </w:p>
    <w:p>
      <w:pPr>
        <w:pStyle w:val="yMiscellaneousBody"/>
        <w:tabs>
          <w:tab w:val="left" w:pos="600"/>
          <w:tab w:val="left" w:pos="1200"/>
          <w:tab w:val="left" w:pos="1680"/>
          <w:tab w:val="left" w:pos="2280"/>
          <w:tab w:val="left" w:pos="2760"/>
        </w:tabs>
      </w:pPr>
      <w:r>
        <w:t>29.</w:t>
      </w:r>
      <w:r>
        <w:tab/>
        <w:t>(1)</w:t>
      </w:r>
      <w:r>
        <w:tab/>
        <w:t>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except as otherwise agreed by the Minister the rights of the Company to, in or under this Agreement and the rights of the Company or any mortgagee or chargee to or in the Railway,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600"/>
          <w:tab w:val="left" w:pos="1200"/>
          <w:tab w:val="left" w:pos="1680"/>
          <w:tab w:val="left" w:pos="2280"/>
          <w:tab w:val="left" w:pos="2760"/>
        </w:tabs>
        <w:ind w:left="1680" w:hanging="1680"/>
      </w:pPr>
      <w:r>
        <w:tab/>
      </w:r>
      <w:r>
        <w:tab/>
        <w:t>(b)</w:t>
      </w:r>
      <w:r>
        <w:tab/>
        <w:t>the Company shall forthwith pay to the State all money which may then have become payable or accrued due; and</w:t>
      </w:r>
    </w:p>
    <w:p>
      <w:pPr>
        <w:pStyle w:val="yMiscellaneousBody"/>
        <w:tabs>
          <w:tab w:val="left" w:pos="600"/>
          <w:tab w:val="left" w:pos="1200"/>
          <w:tab w:val="left" w:pos="1680"/>
          <w:tab w:val="left" w:pos="2280"/>
          <w:tab w:val="left" w:pos="2760"/>
        </w:tabs>
        <w:ind w:left="1680" w:hanging="1680"/>
      </w:pPr>
      <w:r>
        <w:tab/>
      </w:r>
      <w:r>
        <w:tab/>
        <w:t>(c)</w:t>
      </w:r>
      <w:r>
        <w:tab/>
        <w:t xml:space="preserve">save as aforesaid and as otherwise provided in this Agreement none of the parties shall have any claim against the other of them with respect to any matter or thing in or arising out of this Agreement.  </w:t>
      </w:r>
    </w:p>
    <w:p>
      <w:pPr>
        <w:pStyle w:val="yMiscellaneousBody"/>
        <w:tabs>
          <w:tab w:val="left" w:pos="600"/>
          <w:tab w:val="left" w:pos="1200"/>
          <w:tab w:val="left" w:pos="1680"/>
          <w:tab w:val="left" w:pos="2280"/>
          <w:tab w:val="left" w:pos="2760"/>
        </w:tabs>
      </w:pPr>
      <w:r>
        <w:tab/>
        <w:t>(2)</w:t>
      </w:r>
      <w:r>
        <w:tab/>
        <w:t>Upon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the Minister may by notice to the Company require the Company to, at the Company’s cost, remove the SRL Railway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w:t>
      </w:r>
    </w:p>
    <w:p>
      <w:pPr>
        <w:pStyle w:val="yMiscellaneousBody"/>
        <w:tabs>
          <w:tab w:val="left" w:pos="600"/>
          <w:tab w:val="left" w:pos="1200"/>
          <w:tab w:val="left" w:pos="1680"/>
          <w:tab w:val="left" w:pos="2280"/>
          <w:tab w:val="left" w:pos="2760"/>
        </w:tabs>
        <w:ind w:left="1680" w:hanging="1680"/>
      </w:pPr>
      <w:r>
        <w:tab/>
      </w:r>
      <w:r>
        <w:tab/>
        <w:t>(b)</w:t>
      </w:r>
      <w:r>
        <w:tab/>
        <w:t>unless the Minister gives notice under subclause (2)(a), the SRL Railway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600"/>
          <w:tab w:val="left" w:pos="1200"/>
          <w:tab w:val="left" w:pos="1680"/>
          <w:tab w:val="left" w:pos="2280"/>
          <w:tab w:val="left" w:pos="2760"/>
        </w:tabs>
        <w:rPr>
          <w:b/>
          <w:bCs/>
        </w:rPr>
      </w:pPr>
      <w:r>
        <w:rPr>
          <w:b/>
          <w:bCs/>
        </w:rPr>
        <w:t>Indemnity</w:t>
      </w:r>
    </w:p>
    <w:p>
      <w:pPr>
        <w:pStyle w:val="yMiscellaneousBody"/>
        <w:tabs>
          <w:tab w:val="left" w:pos="600"/>
          <w:tab w:val="left" w:pos="1200"/>
          <w:tab w:val="left" w:pos="1680"/>
          <w:tab w:val="left" w:pos="2280"/>
          <w:tab w:val="left" w:pos="2760"/>
        </w:tabs>
        <w:ind w:left="600" w:hanging="600"/>
      </w:pPr>
      <w:r>
        <w:t>30.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tabs>
          <w:tab w:val="left" w:pos="600"/>
          <w:tab w:val="left" w:pos="1200"/>
          <w:tab w:val="left" w:pos="1680"/>
          <w:tab w:val="left" w:pos="2280"/>
          <w:tab w:val="left" w:pos="2760"/>
        </w:tabs>
        <w:ind w:left="600" w:hanging="600"/>
        <w:rPr>
          <w:b/>
          <w:bCs/>
        </w:rPr>
      </w:pPr>
      <w:r>
        <w:rPr>
          <w:b/>
          <w:bCs/>
        </w:rPr>
        <w:t>Subcontracting</w:t>
      </w:r>
    </w:p>
    <w:p>
      <w:pPr>
        <w:pStyle w:val="yMiscellaneousBody"/>
        <w:tabs>
          <w:tab w:val="left" w:pos="600"/>
          <w:tab w:val="left" w:pos="1200"/>
          <w:tab w:val="left" w:pos="1680"/>
          <w:tab w:val="left" w:pos="2280"/>
          <w:tab w:val="left" w:pos="2760"/>
        </w:tabs>
        <w:ind w:left="600" w:hanging="600"/>
      </w:pPr>
      <w:r>
        <w:t>31.</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tabs>
          <w:tab w:val="left" w:pos="600"/>
          <w:tab w:val="left" w:pos="1200"/>
          <w:tab w:val="left" w:pos="1680"/>
          <w:tab w:val="left" w:pos="2280"/>
          <w:tab w:val="left" w:pos="2760"/>
        </w:tabs>
        <w:rPr>
          <w:b/>
          <w:bCs/>
        </w:rPr>
      </w:pPr>
      <w:r>
        <w:rPr>
          <w:b/>
          <w:bCs/>
        </w:rPr>
        <w:t>Arbitration</w:t>
      </w:r>
    </w:p>
    <w:p>
      <w:pPr>
        <w:pStyle w:val="yMiscellaneousBody"/>
        <w:tabs>
          <w:tab w:val="left" w:pos="600"/>
          <w:tab w:val="left" w:pos="1200"/>
          <w:tab w:val="left" w:pos="1680"/>
          <w:tab w:val="left" w:pos="2280"/>
          <w:tab w:val="left" w:pos="2760"/>
        </w:tabs>
        <w:ind w:left="1200" w:hanging="1200"/>
      </w:pPr>
      <w:r>
        <w:t>32</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iCs/>
        </w:rPr>
        <w:t>Commercial Arbitration Act 1985</w:t>
      </w:r>
      <w:r>
        <w:t xml:space="preserve"> (WA) and each party may be represented before the arbitrator by a duly qualified legal practitioner or other representative.</w:t>
      </w:r>
    </w:p>
    <w:p>
      <w:pPr>
        <w:pStyle w:val="yMiscellaneousBody"/>
        <w:tabs>
          <w:tab w:val="left" w:pos="600"/>
          <w:tab w:val="left" w:pos="1200"/>
          <w:tab w:val="left" w:pos="1680"/>
          <w:tab w:val="left" w:pos="2280"/>
          <w:tab w:val="left" w:pos="2760"/>
        </w:tabs>
        <w:ind w:left="1200" w:hanging="120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600"/>
          <w:tab w:val="left" w:pos="1200"/>
          <w:tab w:val="left" w:pos="1680"/>
          <w:tab w:val="left" w:pos="2280"/>
          <w:tab w:val="left" w:pos="2760"/>
        </w:tabs>
        <w:ind w:left="1200" w:hanging="1200"/>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keepLines/>
        <w:tabs>
          <w:tab w:val="left" w:pos="600"/>
          <w:tab w:val="left" w:pos="1200"/>
          <w:tab w:val="left" w:pos="1680"/>
          <w:tab w:val="left" w:pos="2280"/>
          <w:tab w:val="left" w:pos="2760"/>
        </w:tabs>
        <w:ind w:left="1200" w:hanging="1200"/>
        <w:rPr>
          <w:b/>
          <w:bCs/>
        </w:rPr>
      </w:pPr>
      <w:r>
        <w:rPr>
          <w:b/>
          <w:bCs/>
        </w:rPr>
        <w:t>Consultation</w:t>
      </w:r>
    </w:p>
    <w:p>
      <w:pPr>
        <w:pStyle w:val="yMiscellaneousBody"/>
        <w:tabs>
          <w:tab w:val="left" w:pos="600"/>
          <w:tab w:val="left" w:pos="1200"/>
          <w:tab w:val="left" w:pos="1680"/>
          <w:tab w:val="left" w:pos="2280"/>
          <w:tab w:val="left" w:pos="2760"/>
        </w:tabs>
        <w:ind w:left="1200" w:hanging="1200"/>
      </w:pPr>
      <w:r>
        <w:t>33.</w:t>
      </w:r>
      <w:r>
        <w:tab/>
        <w:t>(1)</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600"/>
          <w:tab w:val="left" w:pos="1200"/>
          <w:tab w:val="left" w:pos="1680"/>
          <w:tab w:val="left" w:pos="2280"/>
          <w:tab w:val="left" w:pos="2760"/>
        </w:tabs>
        <w:ind w:left="1200" w:hanging="1200"/>
      </w:pPr>
      <w:r>
        <w:tab/>
        <w:t>(2)</w:t>
      </w:r>
      <w:r>
        <w:tab/>
        <w:t>The Company must during the currency of this Agreement consult with and keep the State fully informed with respect to the transport or proposed transport (of which it becomes aware) of the iron ore mined from the Roy Hill mining area other than on the Railway or the shipment of such iron ore other than from the Port Facilities.</w:t>
      </w:r>
    </w:p>
    <w:p>
      <w:pPr>
        <w:pStyle w:val="yMiscellaneousBody"/>
        <w:tabs>
          <w:tab w:val="left" w:pos="600"/>
          <w:tab w:val="left" w:pos="1200"/>
          <w:tab w:val="left" w:pos="1680"/>
          <w:tab w:val="left" w:pos="2280"/>
          <w:tab w:val="left" w:pos="2760"/>
        </w:tabs>
        <w:rPr>
          <w:b/>
          <w:bCs/>
        </w:rPr>
      </w:pPr>
      <w:r>
        <w:rPr>
          <w:b/>
          <w:bCs/>
        </w:rPr>
        <w:t>Notices</w:t>
      </w:r>
    </w:p>
    <w:p>
      <w:pPr>
        <w:pStyle w:val="yMiscellaneousBody"/>
        <w:tabs>
          <w:tab w:val="left" w:pos="600"/>
          <w:tab w:val="left" w:pos="1200"/>
          <w:tab w:val="left" w:pos="1680"/>
          <w:tab w:val="left" w:pos="2280"/>
          <w:tab w:val="left" w:pos="2760"/>
        </w:tabs>
        <w:ind w:left="600" w:hanging="600"/>
      </w:pPr>
      <w:r>
        <w:t>34.</w:t>
      </w:r>
      <w:r>
        <w:tab/>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600"/>
          <w:tab w:val="left" w:pos="1200"/>
          <w:tab w:val="left" w:pos="1680"/>
          <w:tab w:val="left" w:pos="2280"/>
          <w:tab w:val="left" w:pos="2760"/>
        </w:tabs>
        <w:rPr>
          <w:b/>
          <w:bCs/>
        </w:rPr>
      </w:pPr>
      <w:r>
        <w:rPr>
          <w:b/>
          <w:bCs/>
        </w:rPr>
        <w:t>Guarantee of the Company’s performance</w:t>
      </w:r>
    </w:p>
    <w:p>
      <w:pPr>
        <w:pStyle w:val="yMiscellaneousBody"/>
        <w:tabs>
          <w:tab w:val="left" w:pos="600"/>
          <w:tab w:val="left" w:pos="1200"/>
          <w:tab w:val="left" w:pos="1680"/>
          <w:tab w:val="left" w:pos="2280"/>
          <w:tab w:val="left" w:pos="2760"/>
        </w:tabs>
        <w:ind w:left="600" w:hanging="600"/>
      </w:pPr>
      <w:r>
        <w:t>35.</w:t>
      </w:r>
      <w:r>
        <w:tab/>
        <w:t>Notwithstanding any addition to or deletion or variation of the provisions of this Agreement or any time or other indulgence granted by the State or by the Minister to the Company whether or not notice thereof is given to the Guarantors by the State, the Guarantors hereby guarantee to the State the due performance by the Company of all of the Company’s obligations to be performed hereunder.  The Minister may agree to release the Guarantors from this guarantee where the Minister is reasonably satisfied that the Company has the financial capacity to perform its obligations under this Agreement.  Except as provided in a release given under this clause, the guarantee given under this clause shall continue notwithstanding the cessation or determination of this Agreement.</w:t>
      </w:r>
    </w:p>
    <w:p>
      <w:pPr>
        <w:pStyle w:val="yMiscellaneousBody"/>
        <w:tabs>
          <w:tab w:val="left" w:pos="600"/>
          <w:tab w:val="left" w:pos="1200"/>
          <w:tab w:val="left" w:pos="1680"/>
          <w:tab w:val="left" w:pos="2280"/>
          <w:tab w:val="left" w:pos="2760"/>
        </w:tabs>
        <w:rPr>
          <w:b/>
          <w:bCs/>
        </w:rPr>
      </w:pPr>
      <w:r>
        <w:rPr>
          <w:b/>
          <w:bCs/>
        </w:rPr>
        <w:t>Term of Agreement</w:t>
      </w:r>
    </w:p>
    <w:p>
      <w:pPr>
        <w:pStyle w:val="yMiscellaneousBody"/>
        <w:tabs>
          <w:tab w:val="left" w:pos="600"/>
          <w:tab w:val="left" w:pos="1200"/>
          <w:tab w:val="left" w:pos="1680"/>
          <w:tab w:val="left" w:pos="2280"/>
          <w:tab w:val="left" w:pos="2760"/>
        </w:tabs>
        <w:ind w:left="1200" w:hanging="1200"/>
      </w:pPr>
      <w:r>
        <w:t>36.</w:t>
      </w:r>
      <w:r>
        <w:tab/>
        <w:t>(1)</w:t>
      </w:r>
      <w:r>
        <w:tab/>
        <w:t>Subject to the provisions of clause 11(6) and clauses 28 and 29, this Agreement shall expire on the expiration or sooner determination or surrender of the Special Railway Licence.</w:t>
      </w:r>
    </w:p>
    <w:p>
      <w:pPr>
        <w:pStyle w:val="yMiscellaneousBody"/>
        <w:tabs>
          <w:tab w:val="left" w:pos="600"/>
          <w:tab w:val="left" w:pos="1200"/>
          <w:tab w:val="left" w:pos="1680"/>
          <w:tab w:val="left" w:pos="2280"/>
          <w:tab w:val="left" w:pos="2760"/>
        </w:tabs>
      </w:pPr>
      <w:r>
        <w:tab/>
        <w:t>(2)</w:t>
      </w:r>
      <w:r>
        <w:tab/>
        <w:t>(a)</w:t>
      </w:r>
      <w:r>
        <w:tab/>
        <w:t>As soon as practicable after:</w:t>
      </w:r>
    </w:p>
    <w:p>
      <w:pPr>
        <w:pStyle w:val="yMiscellaneousBody"/>
        <w:tabs>
          <w:tab w:val="left" w:pos="600"/>
          <w:tab w:val="left" w:pos="1200"/>
          <w:tab w:val="left" w:pos="1680"/>
          <w:tab w:val="left" w:pos="2280"/>
          <w:tab w:val="left" w:pos="2760"/>
        </w:tabs>
        <w:ind w:left="2280" w:hanging="2280"/>
      </w:pPr>
      <w:r>
        <w:tab/>
      </w:r>
      <w:r>
        <w:tab/>
      </w:r>
      <w:r>
        <w:tab/>
        <w:t>(i)</w:t>
      </w:r>
      <w:r>
        <w:tab/>
        <w:t>the expiration of the 27th year of the initial term of the Special Railway Licence; and</w:t>
      </w:r>
    </w:p>
    <w:p>
      <w:pPr>
        <w:pStyle w:val="yMiscellaneousBody"/>
        <w:tabs>
          <w:tab w:val="left" w:pos="600"/>
          <w:tab w:val="left" w:pos="1200"/>
          <w:tab w:val="left" w:pos="1680"/>
          <w:tab w:val="left" w:pos="2280"/>
          <w:tab w:val="left" w:pos="2760"/>
        </w:tabs>
        <w:ind w:left="2280" w:hanging="2280"/>
      </w:pPr>
      <w:r>
        <w:tab/>
      </w:r>
      <w:r>
        <w:tab/>
      </w:r>
      <w:r>
        <w:tab/>
        <w:t>(ii)</w:t>
      </w:r>
      <w:r>
        <w:tab/>
        <w:t>the expiration of the 7th year of the first renewal (if made) of that initial term,</w:t>
      </w:r>
    </w:p>
    <w:p>
      <w:pPr>
        <w:pStyle w:val="yMiscellaneousBody"/>
        <w:tabs>
          <w:tab w:val="left" w:pos="600"/>
          <w:tab w:val="left" w:pos="1200"/>
          <w:tab w:val="left" w:pos="1680"/>
          <w:tab w:val="left" w:pos="2280"/>
          <w:tab w:val="left" w:pos="2760"/>
        </w:tabs>
        <w:ind w:left="1680" w:hanging="1680"/>
      </w:pPr>
      <w:r>
        <w:tab/>
      </w:r>
      <w:r>
        <w:tab/>
      </w:r>
      <w:r>
        <w:tab/>
        <w:t>the Minister is to carry out a review of the operation of this Agreement and in undertaking that review the Minister is to consider:</w:t>
      </w:r>
    </w:p>
    <w:p>
      <w:pPr>
        <w:pStyle w:val="yMiscellaneousBody"/>
        <w:tabs>
          <w:tab w:val="left" w:pos="600"/>
          <w:tab w:val="left" w:pos="1200"/>
          <w:tab w:val="left" w:pos="1680"/>
          <w:tab w:val="left" w:pos="2280"/>
          <w:tab w:val="left" w:pos="2760"/>
        </w:tabs>
        <w:ind w:left="2280" w:hanging="2280"/>
      </w:pPr>
      <w:r>
        <w:tab/>
      </w:r>
      <w:r>
        <w:tab/>
      </w:r>
      <w:r>
        <w:tab/>
        <w:t>(iii)</w:t>
      </w:r>
      <w:r>
        <w:tab/>
        <w:t>the need for the operation of this Agreement to so continue from the perspective of both the State and of the Company;</w:t>
      </w:r>
    </w:p>
    <w:p>
      <w:pPr>
        <w:pStyle w:val="yMiscellaneousBody"/>
        <w:tabs>
          <w:tab w:val="left" w:pos="600"/>
          <w:tab w:val="left" w:pos="1200"/>
          <w:tab w:val="left" w:pos="1680"/>
          <w:tab w:val="left" w:pos="2280"/>
          <w:tab w:val="left" w:pos="2760"/>
        </w:tabs>
        <w:ind w:left="2280" w:hanging="2280"/>
      </w:pPr>
      <w:r>
        <w:tab/>
      </w:r>
      <w:r>
        <w:tab/>
      </w:r>
      <w:r>
        <w:tab/>
        <w:t>(iv)</w:t>
      </w:r>
      <w:r>
        <w:tab/>
        <w:t>the ability for the Company’s activities under this Agreement to be undertaken under the general laws of the State if the Agreement was to be determined;</w:t>
      </w:r>
    </w:p>
    <w:p>
      <w:pPr>
        <w:pStyle w:val="yMiscellaneousBody"/>
        <w:tabs>
          <w:tab w:val="left" w:pos="600"/>
          <w:tab w:val="left" w:pos="1200"/>
          <w:tab w:val="left" w:pos="1680"/>
          <w:tab w:val="left" w:pos="2280"/>
          <w:tab w:val="left" w:pos="2760"/>
        </w:tabs>
        <w:ind w:left="2280" w:hanging="2280"/>
      </w:pPr>
      <w:r>
        <w:tab/>
      </w:r>
      <w:r>
        <w:tab/>
      </w:r>
      <w:r>
        <w:tab/>
        <w:t>(v)</w:t>
      </w:r>
      <w:r>
        <w:tab/>
        <w:t>then Government policies in relation to the benefits conferred by this Agreement; and</w:t>
      </w:r>
    </w:p>
    <w:p>
      <w:pPr>
        <w:pStyle w:val="yMiscellaneousBody"/>
        <w:tabs>
          <w:tab w:val="left" w:pos="600"/>
          <w:tab w:val="left" w:pos="1200"/>
          <w:tab w:val="left" w:pos="1680"/>
          <w:tab w:val="left" w:pos="2280"/>
          <w:tab w:val="left" w:pos="2760"/>
        </w:tabs>
        <w:ind w:left="2280" w:hanging="2280"/>
      </w:pPr>
      <w:r>
        <w:tab/>
      </w:r>
      <w:r>
        <w:tab/>
      </w:r>
      <w:r>
        <w:tab/>
        <w:t>(vi)</w:t>
      </w:r>
      <w:r>
        <w:tab/>
        <w:t>such other matters as appear to the Minister to be relevant to the operation of this Agreement.</w:t>
      </w:r>
    </w:p>
    <w:p>
      <w:pPr>
        <w:pStyle w:val="yMiscellaneousBody"/>
        <w:tabs>
          <w:tab w:val="left" w:pos="600"/>
          <w:tab w:val="left" w:pos="1200"/>
          <w:tab w:val="left" w:pos="1680"/>
          <w:tab w:val="left" w:pos="2280"/>
          <w:tab w:val="left" w:pos="2760"/>
        </w:tabs>
        <w:ind w:left="1680" w:hanging="1680"/>
      </w:pPr>
      <w:r>
        <w:tab/>
      </w:r>
      <w:r>
        <w:tab/>
      </w:r>
      <w:r>
        <w:tab/>
        <w:t>The Minister is also to consult with the Port Authorities Minister.</w:t>
      </w:r>
    </w:p>
    <w:p>
      <w:pPr>
        <w:pStyle w:val="yMiscellaneousBody"/>
        <w:tabs>
          <w:tab w:val="left" w:pos="600"/>
          <w:tab w:val="left" w:pos="1200"/>
          <w:tab w:val="left" w:pos="1680"/>
          <w:tab w:val="left" w:pos="2280"/>
          <w:tab w:val="left" w:pos="2760"/>
        </w:tabs>
        <w:ind w:left="1680" w:hanging="1680"/>
      </w:pPr>
      <w:r>
        <w:tab/>
      </w:r>
      <w:r>
        <w:tab/>
        <w:t>(b)</w:t>
      </w:r>
      <w:r>
        <w:tab/>
        <w:t>The Minister is to prepare a report based on the Minister’s review under this subclause and provide the report to the State for the State’s consideration within 18 months of commencement of the review.</w:t>
      </w:r>
    </w:p>
    <w:p>
      <w:pPr>
        <w:pStyle w:val="yMiscellaneousBody"/>
        <w:tabs>
          <w:tab w:val="left" w:pos="600"/>
          <w:tab w:val="left" w:pos="1200"/>
          <w:tab w:val="left" w:pos="1680"/>
          <w:tab w:val="left" w:pos="2280"/>
          <w:tab w:val="left" w:pos="2760"/>
        </w:tabs>
        <w:ind w:left="1680" w:hanging="1680"/>
      </w:pPr>
      <w:r>
        <w:tab/>
      </w:r>
      <w:r>
        <w:tab/>
        <w:t>(c)</w:t>
      </w:r>
      <w:r>
        <w:tab/>
        <w:t>The Minister shall afford the Company and the Guarantors full opportunity to make submissions to the Minister for the Minister’s consideration in undertaking that review and to consult with the Minister in respect of the Minister’s proposed report under this subclause.</w:t>
      </w:r>
    </w:p>
    <w:p>
      <w:pPr>
        <w:pStyle w:val="yMiscellaneousBody"/>
        <w:tabs>
          <w:tab w:val="left" w:pos="600"/>
          <w:tab w:val="left" w:pos="1200"/>
          <w:tab w:val="left" w:pos="1680"/>
          <w:tab w:val="left" w:pos="2280"/>
          <w:tab w:val="left" w:pos="2760"/>
        </w:tabs>
        <w:ind w:left="1680" w:hanging="1680"/>
      </w:pPr>
      <w:r>
        <w:tab/>
      </w:r>
      <w:r>
        <w:tab/>
        <w:t>(d)</w:t>
      </w:r>
      <w:r>
        <w:tab/>
        <w:t>If following a review pursuant to paragraph (a)(i) or (a)(ii) the State forms the view that this Agreement should not continue the parties to this Agreement may by mutual agreement determine this Agreement.</w:t>
      </w:r>
    </w:p>
    <w:p>
      <w:pPr>
        <w:pStyle w:val="yMiscellaneousBody"/>
        <w:tabs>
          <w:tab w:val="left" w:pos="600"/>
          <w:tab w:val="left" w:pos="1200"/>
          <w:tab w:val="left" w:pos="1680"/>
          <w:tab w:val="left" w:pos="2280"/>
          <w:tab w:val="left" w:pos="2760"/>
        </w:tabs>
        <w:ind w:left="1680" w:hanging="1680"/>
      </w:pPr>
      <w:r>
        <w:tab/>
      </w:r>
      <w:r>
        <w:tab/>
        <w:t>(e)</w:t>
      </w:r>
      <w:r>
        <w:tab/>
        <w:t>The provisions of clause 32 shall not apply to the undertaking of a review under this clause (including the preparation and provision of the Minister’s report), to any forming by the State under this clause of the view that this Agreement should not continue or to any matter in connection with a failure by the parties to agree under paragraph (d) to determine this Agreement.</w:t>
      </w:r>
    </w:p>
    <w:p>
      <w:pPr>
        <w:pStyle w:val="yMiscellaneousBody"/>
        <w:tabs>
          <w:tab w:val="left" w:pos="600"/>
          <w:tab w:val="left" w:pos="1200"/>
          <w:tab w:val="left" w:pos="1680"/>
          <w:tab w:val="left" w:pos="2280"/>
          <w:tab w:val="left" w:pos="2760"/>
        </w:tabs>
        <w:ind w:left="1680" w:hanging="1680"/>
      </w:pPr>
      <w:r>
        <w:tab/>
      </w:r>
      <w:r>
        <w:tab/>
        <w:t>(f)</w:t>
      </w:r>
      <w:r>
        <w:tab/>
        <w:t>Nothing in this subclause (including any negotiations as contemplated by subclause (d) to determine this Agreement) shall prejudice rights of the State under clause 28.</w:t>
      </w:r>
    </w:p>
    <w:p>
      <w:pPr>
        <w:pStyle w:val="yMiscellaneousBody"/>
        <w:tabs>
          <w:tab w:val="left" w:pos="600"/>
          <w:tab w:val="left" w:pos="1200"/>
          <w:tab w:val="left" w:pos="1680"/>
          <w:tab w:val="left" w:pos="2280"/>
          <w:tab w:val="left" w:pos="2760"/>
        </w:tabs>
        <w:rPr>
          <w:b/>
          <w:bCs/>
        </w:rPr>
      </w:pPr>
      <w:r>
        <w:rPr>
          <w:b/>
          <w:bCs/>
        </w:rPr>
        <w:t>Applicable law</w:t>
      </w:r>
    </w:p>
    <w:p>
      <w:pPr>
        <w:pStyle w:val="yMiscellaneousBody"/>
        <w:tabs>
          <w:tab w:val="left" w:pos="600"/>
          <w:tab w:val="left" w:pos="1200"/>
          <w:tab w:val="left" w:pos="1680"/>
          <w:tab w:val="left" w:pos="2280"/>
          <w:tab w:val="left" w:pos="2760"/>
        </w:tabs>
        <w:ind w:left="600" w:hanging="600"/>
      </w:pPr>
      <w:r>
        <w:t>37.</w:t>
      </w:r>
      <w:r>
        <w:tab/>
        <w:t>This Agreement is to be interpreted according to the law for the time being in force in the State of Western Australia.</w:t>
      </w:r>
    </w:p>
    <w:p>
      <w:pPr>
        <w:pStyle w:val="yMiscellaneousBody"/>
        <w:pageBreakBefore/>
        <w:tabs>
          <w:tab w:val="left" w:pos="600"/>
          <w:tab w:val="left" w:pos="1200"/>
          <w:tab w:val="left" w:pos="1680"/>
          <w:tab w:val="left" w:pos="2280"/>
          <w:tab w:val="left" w:pos="2760"/>
        </w:tabs>
        <w:jc w:val="center"/>
        <w:rPr>
          <w:b/>
          <w:bCs/>
        </w:rPr>
      </w:pPr>
      <w:r>
        <w:rPr>
          <w:b/>
          <w:bCs/>
        </w:rPr>
        <w:t>SCHEDULE 1</w:t>
      </w:r>
    </w:p>
    <w:p>
      <w:pPr>
        <w:pStyle w:val="yMiscellaneousBody"/>
        <w:tabs>
          <w:tab w:val="left" w:pos="600"/>
          <w:tab w:val="left" w:pos="1200"/>
          <w:tab w:val="left" w:pos="1680"/>
          <w:tab w:val="left" w:pos="2280"/>
          <w:tab w:val="left" w:pos="2760"/>
        </w:tabs>
        <w:jc w:val="center"/>
        <w:rPr>
          <w:b/>
          <w:bCs/>
        </w:rPr>
      </w:pPr>
      <w:r>
        <w:rPr>
          <w:b/>
          <w:bCs/>
        </w:rPr>
        <w:t>WESTERN AUSTRALIA</w:t>
      </w:r>
    </w:p>
    <w:p>
      <w:pPr>
        <w:pStyle w:val="yMiscellaneousBody"/>
        <w:tabs>
          <w:tab w:val="left" w:pos="600"/>
          <w:tab w:val="left" w:pos="1200"/>
          <w:tab w:val="left" w:pos="1680"/>
          <w:tab w:val="left" w:pos="2280"/>
          <w:tab w:val="left" w:pos="2760"/>
        </w:tabs>
        <w:jc w:val="center"/>
        <w:rPr>
          <w:b/>
          <w:bCs/>
        </w:rPr>
      </w:pPr>
      <w:r>
        <w:rPr>
          <w:b/>
          <w:bCs/>
        </w:rPr>
        <w:t>RAILWAY (ROY HILL INFRASTRUCTURE PTY LTD)</w:t>
      </w:r>
    </w:p>
    <w:p>
      <w:pPr>
        <w:pStyle w:val="yMiscellaneousBody"/>
        <w:tabs>
          <w:tab w:val="left" w:pos="600"/>
          <w:tab w:val="left" w:pos="1200"/>
          <w:tab w:val="left" w:pos="1680"/>
          <w:tab w:val="left" w:pos="2280"/>
          <w:tab w:val="left" w:pos="2760"/>
        </w:tabs>
        <w:jc w:val="center"/>
        <w:rPr>
          <w:b/>
          <w:bCs/>
        </w:rPr>
      </w:pPr>
      <w:r>
        <w:rPr>
          <w:b/>
          <w:bCs/>
        </w:rPr>
        <w:t>AGREEMENT ACT [   ]</w:t>
      </w:r>
    </w:p>
    <w:p>
      <w:pPr>
        <w:pStyle w:val="yMiscellaneousBody"/>
        <w:tabs>
          <w:tab w:val="left" w:pos="600"/>
          <w:tab w:val="left" w:pos="1200"/>
          <w:tab w:val="left" w:pos="1680"/>
          <w:tab w:val="left" w:pos="2280"/>
          <w:tab w:val="left" w:pos="2760"/>
        </w:tabs>
        <w:jc w:val="center"/>
        <w:rPr>
          <w:b/>
          <w:bCs/>
          <w:i/>
          <w:iCs/>
        </w:rPr>
      </w:pPr>
      <w:r>
        <w:rPr>
          <w:b/>
          <w:bCs/>
          <w:i/>
          <w:iCs/>
        </w:rPr>
        <w:t>MINING ACT 1978</w:t>
      </w:r>
    </w:p>
    <w:p>
      <w:pPr>
        <w:pStyle w:val="yMiscellaneousBody"/>
        <w:tabs>
          <w:tab w:val="left" w:pos="600"/>
          <w:tab w:val="left" w:pos="1200"/>
          <w:tab w:val="left" w:pos="1680"/>
          <w:tab w:val="left" w:pos="2280"/>
          <w:tab w:val="left" w:pos="2760"/>
        </w:tabs>
        <w:jc w:val="center"/>
      </w:pPr>
      <w:r>
        <w:rPr>
          <w:b/>
          <w:bCs/>
        </w:rPr>
        <w:t>MISCELLANEOUS LICENCE FOR A RAILWAY AND OTHER PURPOSES</w:t>
      </w:r>
    </w:p>
    <w:p>
      <w:pPr>
        <w:pStyle w:val="yMiscellaneousBody"/>
        <w:tabs>
          <w:tab w:val="left" w:pos="600"/>
          <w:tab w:val="left" w:pos="1200"/>
          <w:tab w:val="left" w:pos="1680"/>
          <w:tab w:val="left" w:pos="2280"/>
          <w:tab w:val="left" w:pos="2760"/>
        </w:tabs>
        <w:rPr>
          <w:b/>
          <w:bCs/>
        </w:rPr>
      </w:pPr>
      <w:r>
        <w:rPr>
          <w:b/>
          <w:bCs/>
        </w:rPr>
        <w:t>No.    MISCELLANEOUS LICENCE [   ]</w:t>
      </w:r>
    </w:p>
    <w:p>
      <w:pPr>
        <w:pStyle w:val="yMiscellaneousBody"/>
        <w:tabs>
          <w:tab w:val="left" w:pos="600"/>
          <w:tab w:val="left" w:pos="1200"/>
          <w:tab w:val="left" w:pos="1680"/>
          <w:tab w:val="left" w:pos="2280"/>
          <w:tab w:val="left" w:pos="2760"/>
        </w:tabs>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13(1) of the Agreement has made application for the said licence;</w:t>
      </w:r>
    </w:p>
    <w:p>
      <w:pPr>
        <w:pStyle w:val="yMiscellaneousBody"/>
        <w:tabs>
          <w:tab w:val="left" w:pos="600"/>
          <w:tab w:val="left" w:pos="1200"/>
          <w:tab w:val="left" w:pos="1680"/>
          <w:tab w:val="left" w:pos="2280"/>
          <w:tab w:val="left" w:pos="2760"/>
        </w:tabs>
      </w:pPr>
      <w:r>
        <w:t xml:space="preserve">NOW in consideration of the rents reserved by and the provisions of the Agreement and in pursuance of the Railway (Roy Hill Infrastructure Pty Ltd) Agreement Act [date]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iCs/>
        </w:rPr>
        <w:t>Rights in Water and Irrigation Act 1914</w:t>
      </w:r>
      <w:r>
        <w:t xml:space="preserve"> (WA), the operation of water bores) necessary for the planning, design, construction, commissioning, operation and maintenance on the land the subject of this licence of the SRL Railway and access roads to be located on the land the subject of this licence in accordance with the provisions of the Agreement and proposals approved under the Agreement, for the term of 30 years from the date hereof (subject to the sooner determination of the term upon the determination of the Agreement)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ALWAYS that this licence shall not be determined or forfeited otherwise than in accordance with the Agreement.</w:t>
      </w:r>
    </w:p>
    <w:p>
      <w:pPr>
        <w:pStyle w:val="yMiscellaneousBody"/>
        <w:tabs>
          <w:tab w:val="left" w:pos="600"/>
          <w:tab w:val="left" w:pos="1200"/>
          <w:tab w:val="left" w:pos="1680"/>
          <w:tab w:val="left" w:pos="2280"/>
          <w:tab w:val="left" w:pos="2760"/>
        </w:tabs>
      </w:pPr>
      <w:r>
        <w:t>In this licence:</w:t>
      </w:r>
    </w:p>
    <w:p>
      <w:pPr>
        <w:pStyle w:val="yMiscellaneousBody"/>
        <w:tabs>
          <w:tab w:val="left" w:pos="600"/>
          <w:tab w:val="left" w:pos="1200"/>
          <w:tab w:val="left" w:pos="1680"/>
          <w:tab w:val="left" w:pos="2280"/>
          <w:tab w:val="left" w:pos="2760"/>
        </w:tabs>
        <w:ind w:left="600" w:hanging="600"/>
      </w:pPr>
      <w:r>
        <w:noBreakHyphen/>
      </w:r>
      <w:r>
        <w:tab/>
        <w:t>If the Company be more than one the liability of the Company hereunder shall be joint and several.</w:t>
      </w:r>
    </w:p>
    <w:p>
      <w:pPr>
        <w:pStyle w:val="yMiscellaneousBody"/>
        <w:tabs>
          <w:tab w:val="left" w:pos="600"/>
          <w:tab w:val="left" w:pos="1200"/>
          <w:tab w:val="left" w:pos="1680"/>
          <w:tab w:val="left" w:pos="2280"/>
          <w:tab w:val="left" w:pos="276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 w:val="left" w:pos="1200"/>
          <w:tab w:val="left" w:pos="1680"/>
          <w:tab w:val="left" w:pos="2280"/>
          <w:tab w:val="left" w:pos="2760"/>
        </w:tabs>
        <w:ind w:left="600" w:hanging="600"/>
      </w:pPr>
      <w:r>
        <w:noBreakHyphen/>
      </w:r>
      <w:r>
        <w:tab/>
        <w:t>Reference to “the Agreement” means such agreement as varied from time to time.</w:t>
      </w:r>
    </w:p>
    <w:p>
      <w:pPr>
        <w:pStyle w:val="yMiscellaneousBody"/>
        <w:tabs>
          <w:tab w:val="left" w:pos="600"/>
          <w:tab w:val="left" w:pos="1200"/>
          <w:tab w:val="left" w:pos="1680"/>
          <w:tab w:val="left" w:pos="2280"/>
          <w:tab w:val="left" w:pos="2760"/>
        </w:tabs>
        <w:ind w:left="600" w:hanging="600"/>
      </w:pPr>
      <w:r>
        <w:noBreakHyphen/>
      </w:r>
      <w:r>
        <w:tab/>
        <w:t xml:space="preserve">The terms “approved proposals”, “Port Facilities”, “Railway”, “Railway Operation Date”, “Roy Hill mining area”, “SRL Railway” and “SRL Railway spur line” have the meanings given in the Agreement. </w:t>
      </w:r>
    </w:p>
    <w:p>
      <w:pPr>
        <w:pStyle w:val="yMiscellaneousBody"/>
        <w:tabs>
          <w:tab w:val="left" w:pos="600"/>
          <w:tab w:val="left" w:pos="1200"/>
          <w:tab w:val="left" w:pos="1680"/>
          <w:tab w:val="left" w:pos="2280"/>
          <w:tab w:val="left" w:pos="2760"/>
        </w:tabs>
        <w:jc w:val="center"/>
        <w:rPr>
          <w:b/>
          <w:bCs/>
        </w:rPr>
      </w:pPr>
      <w:r>
        <w:rPr>
          <w:b/>
          <w:bCs/>
        </w:rPr>
        <w:t>ENDORSEMENTS AND CONDITIONS</w:t>
      </w:r>
    </w:p>
    <w:p>
      <w:pPr>
        <w:pStyle w:val="yMiscellaneousBody"/>
        <w:tabs>
          <w:tab w:val="left" w:pos="600"/>
          <w:tab w:val="left" w:pos="1200"/>
          <w:tab w:val="left" w:pos="1680"/>
          <w:tab w:val="left" w:pos="2280"/>
          <w:tab w:val="left" w:pos="2760"/>
        </w:tabs>
      </w:pPr>
      <w:r>
        <w:t>Endorsements</w:t>
      </w:r>
    </w:p>
    <w:p>
      <w:pPr>
        <w:pStyle w:val="yMiscellaneousBody"/>
        <w:tabs>
          <w:tab w:val="left" w:pos="600"/>
          <w:tab w:val="left" w:pos="1200"/>
          <w:tab w:val="left" w:pos="1680"/>
          <w:tab w:val="left" w:pos="2280"/>
          <w:tab w:val="left" w:pos="276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 w:val="left" w:pos="1200"/>
          <w:tab w:val="left" w:pos="1680"/>
          <w:tab w:val="left" w:pos="2280"/>
          <w:tab w:val="left" w:pos="2760"/>
        </w:tabs>
        <w:ind w:left="600" w:hanging="600"/>
      </w:pPr>
      <w:r>
        <w:t>2.</w:t>
      </w:r>
      <w:r>
        <w:tab/>
        <w:t>The Company is permitted to, in accordance with approved proposals, take stone, sand, clay and gravel from the land the subject of this licence (including for the avoidance of doubt any area of land included in this licence pursuant to clause 13(8) of the Agreement) for the construction, operation and maintenance of the SRL Railway (including any SRL Railway spur line) constructed within or approved for construction within the area of land the subject of this licence.</w:t>
      </w:r>
    </w:p>
    <w:p>
      <w:pPr>
        <w:pStyle w:val="yMiscellaneousBody"/>
        <w:tabs>
          <w:tab w:val="left" w:pos="600"/>
          <w:tab w:val="left" w:pos="1200"/>
          <w:tab w:val="left" w:pos="1680"/>
          <w:tab w:val="left" w:pos="2280"/>
          <w:tab w:val="left" w:pos="2760"/>
        </w:tabs>
        <w:ind w:left="600" w:hanging="600"/>
      </w:pPr>
      <w:r>
        <w:t>3.</w:t>
      </w:r>
      <w:r>
        <w:tab/>
        <w:t xml:space="preserve">Notwithstanding the </w:t>
      </w:r>
      <w:r>
        <w:rPr>
          <w:i/>
          <w:iCs/>
        </w:rPr>
        <w:t>Mining Act 1978</w:t>
      </w:r>
      <w:r>
        <w:t xml:space="preserve">, no royalty shall be payable under the </w:t>
      </w:r>
      <w:r>
        <w:rPr>
          <w:i/>
          <w:iCs/>
        </w:rPr>
        <w:t>Mining Act 1978</w:t>
      </w:r>
      <w:r>
        <w:t xml:space="preserve"> in respect of stone, sand, clay and gravel which the Company is permitted by the Agreement to obtain from the land the subject of this licence.</w:t>
      </w:r>
    </w:p>
    <w:p>
      <w:pPr>
        <w:pStyle w:val="yMiscellaneousBody"/>
        <w:tabs>
          <w:tab w:val="left" w:pos="600"/>
          <w:tab w:val="left" w:pos="1200"/>
          <w:tab w:val="left" w:pos="1680"/>
          <w:tab w:val="left" w:pos="2280"/>
          <w:tab w:val="left" w:pos="2760"/>
        </w:tabs>
        <w:ind w:left="600" w:hanging="600"/>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 w:val="left" w:pos="1200"/>
          <w:tab w:val="left" w:pos="1680"/>
          <w:tab w:val="left" w:pos="2280"/>
          <w:tab w:val="left" w:pos="2760"/>
        </w:tabs>
      </w:pPr>
      <w:r>
        <w:t>Conditions</w:t>
      </w:r>
    </w:p>
    <w:p>
      <w:pPr>
        <w:pStyle w:val="yMiscellaneousBody"/>
        <w:tabs>
          <w:tab w:val="left" w:pos="600"/>
          <w:tab w:val="left" w:pos="1200"/>
          <w:tab w:val="left" w:pos="1680"/>
          <w:tab w:val="left" w:pos="2280"/>
          <w:tab w:val="left" w:pos="2760"/>
        </w:tabs>
        <w:ind w:left="1200" w:hanging="1200"/>
      </w:pPr>
      <w:r>
        <w:t>1.</w:t>
      </w:r>
      <w:r>
        <w:tab/>
        <w:t>(a)</w:t>
      </w:r>
      <w:r>
        <w:tab/>
        <w:t xml:space="preserve">Except as provided in paragraph (b), the Company shall within 2 years after the Railway Operation Date surrender in accordance with the provisions of the </w:t>
      </w:r>
      <w:r>
        <w:rPr>
          <w:i/>
          <w:iCs/>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left" w:pos="600"/>
          <w:tab w:val="left" w:pos="1200"/>
          <w:tab w:val="left" w:pos="1680"/>
          <w:tab w:val="left" w:pos="2280"/>
          <w:tab w:val="left" w:pos="2760"/>
        </w:tabs>
        <w:ind w:left="1200" w:hanging="1200"/>
      </w:pPr>
      <w:r>
        <w:tab/>
        <w:t>(b)</w:t>
      </w:r>
      <w:r>
        <w:tab/>
        <w:t>Paragraph (a) shall not apply to land the subject of this licence that was included in this licence pursuant to clause 13(8) of the Agreement.</w:t>
      </w:r>
    </w:p>
    <w:p>
      <w:pPr>
        <w:pStyle w:val="yMiscellaneousBody"/>
        <w:tabs>
          <w:tab w:val="left" w:pos="600"/>
          <w:tab w:val="left" w:pos="1200"/>
          <w:tab w:val="left" w:pos="1680"/>
          <w:tab w:val="left" w:pos="2280"/>
          <w:tab w:val="left" w:pos="2760"/>
        </w:tabs>
        <w:ind w:left="600" w:hanging="600"/>
      </w:pPr>
      <w:r>
        <w:t>2.</w:t>
      </w:r>
      <w:r>
        <w:tab/>
        <w:t xml:space="preserve">The Company shall as soon as possible after the construction of a SRL Railway spur line or of an expansion or extension thereof as the case may be surrender in accordance with the </w:t>
      </w:r>
      <w:r>
        <w:rPr>
          <w:i/>
          <w:iCs/>
        </w:rPr>
        <w:t>Mining Act 1978</w:t>
      </w:r>
      <w:r>
        <w:t xml:space="preserve"> the land the subject of this licence that was included in this licence pursuant to clause 13(8)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tabs>
          <w:tab w:val="left" w:pos="600"/>
          <w:tab w:val="left" w:pos="1200"/>
          <w:tab w:val="left" w:pos="1680"/>
          <w:tab w:val="left" w:pos="2280"/>
          <w:tab w:val="left" w:pos="2760"/>
        </w:tabs>
        <w:ind w:left="600" w:hanging="600"/>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jc w:val="center"/>
        <w:rPr>
          <w:b/>
          <w:bCs/>
        </w:rPr>
      </w:pPr>
      <w:r>
        <w:rPr>
          <w:b/>
          <w:bCs/>
        </w:rPr>
        <w:t>SCHEDULE</w:t>
      </w:r>
    </w:p>
    <w:p>
      <w:pPr>
        <w:pStyle w:val="yMiscellaneousBody"/>
        <w:jc w:val="center"/>
      </w:pPr>
      <w:r>
        <w:t>Land description</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2</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jc w:val="cente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13(1)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rPr>
          <w:b/>
          <w:bCs/>
        </w:rPr>
      </w:pPr>
      <w:r>
        <w:rPr>
          <w:b/>
          <w:bCs/>
        </w:rPr>
        <w:t>ENDORSEMENTS AND CONDITIONS</w:t>
      </w:r>
    </w:p>
    <w:p>
      <w:pPr>
        <w:pStyle w:val="yMiscellaneousBody"/>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pPr>
      <w:r>
        <w:t>Conditions</w:t>
      </w:r>
    </w:p>
    <w:p>
      <w:pPr>
        <w:pStyle w:val="yMiscellaneousBody"/>
        <w:tabs>
          <w:tab w:val="left" w:pos="600"/>
        </w:tabs>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rPr>
          <w:b/>
          <w:bCs/>
        </w:rP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13(2)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13(2)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tabs>
          <w:tab w:val="left" w:pos="600"/>
        </w:tabs>
        <w:ind w:left="600" w:hanging="600"/>
        <w:rPr>
          <w:b/>
          <w:bCs/>
        </w:rPr>
      </w:pPr>
      <w:r>
        <w:rPr>
          <w:b/>
          <w:bCs/>
        </w:rPr>
        <w:t>ENDORSEMENTS AND CONDITIONS</w:t>
      </w:r>
    </w:p>
    <w:p>
      <w:pPr>
        <w:pStyle w:val="yMiscellaneousBody"/>
        <w:tabs>
          <w:tab w:val="left" w:pos="600"/>
        </w:tabs>
        <w:ind w:left="600" w:hanging="600"/>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ind w:left="600" w:hanging="600"/>
      </w:pPr>
      <w:r>
        <w:t>Conditions</w:t>
      </w:r>
    </w:p>
    <w:p>
      <w:pPr>
        <w:pStyle w:val="yMiscellaneousBody"/>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pPr>
      <w:r>
        <w:t>IN WITNESS WHEREOF this Agreement has been executed by or on behalf of the parties hereto the day and year first hereinbefore mentioned.</w:t>
      </w:r>
    </w:p>
    <w:p>
      <w:pPr>
        <w:pStyle w:val="yMiscellaneousBody"/>
        <w:tabs>
          <w:tab w:val="left" w:pos="3360"/>
          <w:tab w:val="left" w:pos="4560"/>
        </w:tabs>
      </w:pPr>
      <w:r>
        <w:rPr>
          <w:b/>
          <w:bCs/>
        </w:rPr>
        <w:t>SIGNED</w:t>
      </w:r>
      <w:r>
        <w:t xml:space="preserve"> by </w:t>
      </w:r>
      <w:r>
        <w:rPr>
          <w:b/>
          <w:bCs/>
        </w:rPr>
        <w:t>THE HONOURABLE</w:t>
      </w:r>
      <w:r>
        <w:tab/>
      </w:r>
      <w:r>
        <w:tab/>
        <w:t>)</w:t>
      </w:r>
    </w:p>
    <w:p>
      <w:pPr>
        <w:pStyle w:val="yMiscellaneousBody"/>
        <w:tabs>
          <w:tab w:val="left" w:pos="3360"/>
          <w:tab w:val="left" w:pos="4560"/>
          <w:tab w:val="left" w:pos="5697"/>
        </w:tabs>
        <w:spacing w:before="0"/>
      </w:pPr>
      <w:r>
        <w:rPr>
          <w:b/>
          <w:bCs/>
        </w:rPr>
        <w:t>COLIN JAMES BARNETT</w:t>
      </w:r>
      <w:r>
        <w:tab/>
      </w:r>
      <w:r>
        <w:tab/>
        <w:t>)</w:t>
      </w:r>
      <w:r>
        <w:tab/>
        <w:t>[Signature]</w:t>
      </w:r>
    </w:p>
    <w:p>
      <w:pPr>
        <w:pStyle w:val="yMiscellaneousBody"/>
        <w:tabs>
          <w:tab w:val="left" w:pos="3360"/>
          <w:tab w:val="left" w:pos="4560"/>
        </w:tabs>
        <w:spacing w:before="0"/>
      </w:pPr>
      <w:r>
        <w:t>in the presence of:</w:t>
      </w:r>
      <w:r>
        <w:tab/>
      </w:r>
      <w:r>
        <w:tab/>
        <w:t>)</w:t>
      </w:r>
    </w:p>
    <w:p>
      <w:pPr>
        <w:pStyle w:val="yMiscellaneousBody"/>
        <w:spacing w:before="120"/>
      </w:pPr>
      <w:r>
        <w:t>Witness: [Signature]</w:t>
      </w:r>
    </w:p>
    <w:p>
      <w:pPr>
        <w:pStyle w:val="yMiscellaneousBody"/>
        <w:spacing w:before="0"/>
      </w:pPr>
      <w:r>
        <w:t>Name: JOSEPH MATT OSTOJICH</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INFRASTRUCTURE PTY LTD</w:t>
      </w:r>
      <w:r>
        <w:t xml:space="preserve"> ACN 130 249</w:t>
      </w:r>
      <w:r>
        <w:tab/>
        <w:t>)</w:t>
      </w:r>
      <w:r>
        <w:tab/>
        <w:t>[C.S.]</w:t>
      </w:r>
    </w:p>
    <w:p>
      <w:pPr>
        <w:pStyle w:val="yMiscellaneousBody"/>
        <w:tabs>
          <w:tab w:val="left" w:pos="3360"/>
          <w:tab w:val="left" w:pos="4560"/>
        </w:tabs>
        <w:spacing w:before="0"/>
      </w:pPr>
      <w:r>
        <w:t>633 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t>HOLDINGS PTY LTD ACN 123 721 077</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IRO</w:t>
      </w:r>
      <w:r>
        <w:t>N ORE PTY LTD ACN 123 722 038</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
      <w:pPr>
        <w:sectPr>
          <w:headerReference w:type="even" r:id="rId28"/>
          <w:headerReference w:type="default" r:id="rId29"/>
          <w:headerReference w:type="first" r:id="rId30"/>
          <w:endnotePr>
            <w:numFmt w:val="decimal"/>
          </w:endnotePr>
          <w:pgSz w:w="11907" w:h="16840" w:code="9"/>
          <w:pgMar w:top="2376" w:right="2405" w:bottom="3542" w:left="2405" w:header="706" w:footer="3528" w:gutter="0"/>
          <w:cols w:space="720"/>
          <w:noEndnote/>
        </w:sectPr>
      </w:pPr>
    </w:p>
    <w:bookmarkStart w:id="23" w:name="_Toc377479994"/>
    <w:bookmarkStart w:id="24" w:name="_Toc424292763"/>
    <w:p>
      <w:pPr>
        <w:pStyle w:val="nHeading2"/>
      </w:pPr>
      <w:r>
        <w:rPr>
          <w:noProof/>
          <w:snapToGrid/>
          <w:sz w:val="20"/>
        </w:rPr>
        <mc:AlternateContent>
          <mc:Choice Requires="wps">
            <w:drawing>
              <wp:anchor distT="0" distB="0" distL="114300" distR="114300" simplePos="0" relativeHeight="251657728" behindDoc="0" locked="0" layoutInCell="1" allowOverlap="1">
                <wp:simplePos x="0" y="0"/>
                <wp:positionH relativeFrom="page">
                  <wp:posOffset>2984500</wp:posOffset>
                </wp:positionH>
                <wp:positionV relativeFrom="page">
                  <wp:posOffset>16134715</wp:posOffset>
                </wp:positionV>
                <wp:extent cx="4647565" cy="53975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top w:val="double" w:sz="4" w:space="0" w:color="auto"/>
                              </w:pBdr>
                              <w:jc w:val="center"/>
                              <w:rPr>
                                <w:rFonts w:ascii="Arial" w:hAnsi="Arial"/>
                                <w:sz w:val="12"/>
                              </w:rPr>
                            </w:pPr>
                            <w:r>
                              <w:rPr>
                                <w:rFonts w:ascii="Arial" w:hAnsi="Arial"/>
                                <w:sz w:val="12"/>
                              </w:rPr>
                              <w:t>By Authority: JOHN A. STRIJK, Government Printer</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5pt;margin-top:1270.45pt;width:365.9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" stroked="f">
                <v:textbox inset="7.09pt,3.69pt,7.09pt,3.69pt">
                  <w:txbxContent>
                    <w:p>
                      <w:pPr>
                        <w:pBdr>
                          <w:top w:val="double" w:sz="4" w:space="0" w:color="auto"/>
                        </w:pBdr>
                        <w:jc w:val="center"/>
                        <w:rPr>
                          <w:rFonts w:ascii="Arial" w:hAnsi="Arial"/>
                          <w:sz w:val="12"/>
                        </w:rPr>
                      </w:pPr>
                      <w:r>
                        <w:rPr>
                          <w:rFonts w:ascii="Arial" w:hAnsi="Arial"/>
                          <w:sz w:val="12"/>
                        </w:rPr>
                        <w:t xml:space="preserve">By Authority: JOHN A. </w:t>
                      </w:r>
                      <w:proofErr w:type="spellStart"/>
                      <w:r>
                        <w:rPr>
                          <w:rFonts w:ascii="Arial" w:hAnsi="Arial"/>
                          <w:sz w:val="12"/>
                        </w:rPr>
                        <w:t>STRIJK</w:t>
                      </w:r>
                      <w:proofErr w:type="spellEnd"/>
                      <w:r>
                        <w:rPr>
                          <w:rFonts w:ascii="Arial" w:hAnsi="Arial"/>
                          <w:sz w:val="12"/>
                        </w:rPr>
                        <w:t>, Government Printer</w:t>
                      </w:r>
                    </w:p>
                  </w:txbxContent>
                </v:textbox>
                <w10:wrap type="square" anchorx="page" anchory="page"/>
              </v:shape>
            </w:pict>
          </mc:Fallback>
        </mc:AlternateContent>
      </w:r>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Railway (Roy Hill Infrastructure Pty Ltd) Agreement Act 2010</w:t>
      </w:r>
      <w:r>
        <w:rPr>
          <w:snapToGrid w:val="0"/>
        </w:rPr>
        <w:t>.  The following table contains information about that Act.</w:t>
      </w:r>
    </w:p>
    <w:p>
      <w:pPr>
        <w:pStyle w:val="nHeading3"/>
        <w:rPr>
          <w:snapToGrid w:val="0"/>
        </w:rPr>
      </w:pPr>
      <w:bookmarkStart w:id="25" w:name="_Toc377479995"/>
      <w:bookmarkStart w:id="26" w:name="_Toc424292764"/>
      <w:r>
        <w:rPr>
          <w:snapToGrid w:val="0"/>
        </w:rPr>
        <w:t>Compilation table</w:t>
      </w:r>
      <w:bookmarkEnd w:id="25"/>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Railway (Roy Hill Infrastructure Pty Ltd) Agreement Act 2010 </w:t>
            </w:r>
            <w:r>
              <w:rPr>
                <w:iCs/>
              </w:rPr>
              <w:t>Pt. 1 and 2</w:t>
            </w:r>
          </w:p>
        </w:tc>
        <w:tc>
          <w:tcPr>
            <w:tcW w:w="1134" w:type="dxa"/>
          </w:tcPr>
          <w:p>
            <w:pPr>
              <w:pStyle w:val="nTable"/>
              <w:spacing w:after="40"/>
            </w:pPr>
            <w:r>
              <w:t>43 of 2010</w:t>
            </w:r>
          </w:p>
        </w:tc>
        <w:tc>
          <w:tcPr>
            <w:tcW w:w="1134" w:type="dxa"/>
          </w:tcPr>
          <w:p>
            <w:pPr>
              <w:pStyle w:val="nTable"/>
              <w:spacing w:after="40"/>
            </w:pPr>
            <w:r>
              <w:t>28 Oct 2010</w:t>
            </w:r>
          </w:p>
        </w:tc>
        <w:tc>
          <w:tcPr>
            <w:tcW w:w="2552" w:type="dxa"/>
          </w:tcPr>
          <w:p>
            <w:pPr>
              <w:pStyle w:val="nTable"/>
            </w:pPr>
            <w:r>
              <w:t>Pt. 1: 28 Oct 2010 (see s. 2(a));</w:t>
            </w:r>
            <w:r>
              <w:br/>
              <w:t>Pt. 2 and Sch. 1: 29 Oct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377479996"/>
      <w:bookmarkStart w:id="28" w:name="_Toc424292765"/>
      <w:r>
        <w:t>Provisions that have not come into operation</w:t>
      </w:r>
      <w:bookmarkEnd w:id="27"/>
      <w:bookmarkEnd w:id="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pPr>
            <w:r>
              <w:rPr>
                <w:i/>
              </w:rPr>
              <w:t xml:space="preserve">Railway (Roy Hill Infrastructure Pty Ltd) Agreement Act 2010 </w:t>
            </w:r>
            <w:r>
              <w:rPr>
                <w:iCs/>
              </w:rPr>
              <w:t>Pt. 3 </w:t>
            </w:r>
            <w:r>
              <w:rPr>
                <w:iCs/>
                <w:vertAlign w:val="superscript"/>
              </w:rPr>
              <w:t>2</w:t>
            </w:r>
            <w:r>
              <w:rPr>
                <w:iCs/>
              </w:rPr>
              <w:t xml:space="preserve"> </w:t>
            </w:r>
          </w:p>
        </w:tc>
        <w:tc>
          <w:tcPr>
            <w:tcW w:w="1118" w:type="dxa"/>
          </w:tcPr>
          <w:p>
            <w:pPr>
              <w:pStyle w:val="nTable"/>
              <w:spacing w:after="40"/>
            </w:pPr>
            <w:r>
              <w:t>43 of 2010</w:t>
            </w:r>
          </w:p>
        </w:tc>
        <w:tc>
          <w:tcPr>
            <w:tcW w:w="1134" w:type="dxa"/>
          </w:tcPr>
          <w:p>
            <w:pPr>
              <w:pStyle w:val="nTable"/>
              <w:spacing w:after="40"/>
            </w:pPr>
            <w:r>
              <w:t>28 Oct 2010</w:t>
            </w:r>
          </w:p>
        </w:tc>
        <w:tc>
          <w:tcPr>
            <w:tcW w:w="2552" w:type="dxa"/>
          </w:tcPr>
          <w:p>
            <w:pPr>
              <w:pStyle w:val="nTable"/>
              <w:spacing w:after="40"/>
              <w:rPr>
                <w:snapToGrid w:val="0"/>
              </w:rPr>
            </w:pPr>
            <w:r>
              <w:rPr>
                <w:snapToGrid w:val="0"/>
              </w:rPr>
              <w:t>To be proclaimed (see s. 2(c))</w:t>
            </w:r>
          </w:p>
        </w:tc>
      </w:tr>
    </w:tbl>
    <w:p>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Railway (Roy Hill Infrastructure Pty Ltd) Agreement Act 2010 </w:t>
      </w:r>
      <w:r>
        <w:rPr>
          <w:iCs/>
        </w:rPr>
        <w:t>Pt. 3</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1</w:t>
      </w:r>
      <w:r>
        <w:t> — </w:t>
      </w:r>
      <w:r>
        <w:rPr>
          <w:rStyle w:val="CharDivText"/>
        </w:rPr>
        <w:t xml:space="preserve">Modification of the </w:t>
      </w:r>
      <w:r>
        <w:rPr>
          <w:rStyle w:val="CharDivText"/>
          <w:i/>
          <w:iCs/>
        </w:rPr>
        <w:t>Railways (Access) Act 1998</w:t>
      </w:r>
    </w:p>
    <w:p>
      <w:pPr>
        <w:pStyle w:val="nzHeading5"/>
      </w:pPr>
      <w:r>
        <w:rPr>
          <w:rStyle w:val="CharSectno"/>
        </w:rPr>
        <w:t>7</w:t>
      </w:r>
      <w:r>
        <w:t>.</w:t>
      </w:r>
      <w:r>
        <w:tab/>
      </w:r>
      <w:r>
        <w:rPr>
          <w:i/>
          <w:iCs/>
        </w:rPr>
        <w:t>Railways (Access) Act 1998</w:t>
      </w:r>
      <w:r>
        <w:t xml:space="preserve"> modified</w:t>
      </w:r>
    </w:p>
    <w:p>
      <w:pPr>
        <w:pStyle w:val="nzSubsection"/>
      </w:pPr>
      <w:r>
        <w:tab/>
      </w:r>
      <w:r>
        <w:tab/>
        <w:t xml:space="preserve">The </w:t>
      </w:r>
      <w:r>
        <w:rPr>
          <w:i/>
        </w:rPr>
        <w:t>Railways (Access) Act 1998</w:t>
      </w:r>
      <w:r>
        <w:t xml:space="preserve"> must be applied as if amended as set out in this Division.</w:t>
      </w:r>
    </w:p>
    <w:p>
      <w:pPr>
        <w:pStyle w:val="nzHeading5"/>
      </w:pPr>
      <w:r>
        <w:rPr>
          <w:rStyle w:val="CharSectno"/>
        </w:rPr>
        <w:t>8</w:t>
      </w:r>
      <w:r>
        <w:t>.</w:t>
      </w:r>
      <w:r>
        <w:tab/>
        <w:t>Section 3 amended</w:t>
      </w:r>
    </w:p>
    <w:p>
      <w:pPr>
        <w:pStyle w:val="nzSubsection"/>
        <w:keepNext/>
        <w:keepLines/>
      </w:pPr>
      <w:r>
        <w:tab/>
        <w:t>(1)</w:t>
      </w:r>
      <w:r>
        <w:tab/>
        <w:t>In section 3(1) insert in alphabetical order:</w:t>
      </w:r>
    </w:p>
    <w:p>
      <w:pPr>
        <w:pStyle w:val="BlankOpen"/>
      </w:pPr>
    </w:p>
    <w:p>
      <w:pPr>
        <w:pStyle w:val="nzDefstart"/>
      </w:pPr>
      <w:r>
        <w:tab/>
      </w:r>
      <w:r>
        <w:rPr>
          <w:rStyle w:val="CharDefText"/>
        </w:rPr>
        <w:t xml:space="preserve">Railway (Roy Hill Infrastructure) Agreement </w:t>
      </w:r>
      <w:r>
        <w:t xml:space="preserve">means the Agreement as defined in the </w:t>
      </w:r>
      <w:r>
        <w:rPr>
          <w:i/>
        </w:rPr>
        <w:t>Railway (Roy Hill Infrastructure Pty Ltd) Agreement Act 2010</w:t>
      </w:r>
      <w:r>
        <w:t xml:space="preserve"> section 3;</w:t>
      </w:r>
    </w:p>
    <w:p>
      <w:pPr>
        <w:pStyle w:val="BlankClose"/>
      </w:pPr>
    </w:p>
    <w:p>
      <w:pPr>
        <w:pStyle w:val="nzSubsection"/>
      </w:pPr>
      <w:r>
        <w:tab/>
        <w:t>(2)</w:t>
      </w:r>
      <w:r>
        <w:tab/>
        <w:t xml:space="preserve">In section 3(1) in the definition of </w:t>
      </w:r>
      <w:r>
        <w:rPr>
          <w:b/>
          <w:bCs/>
          <w:i/>
          <w:iCs/>
        </w:rPr>
        <w:t>railways network</w:t>
      </w:r>
      <w:r>
        <w:t xml:space="preserve"> after paragraph (ba) insert:</w:t>
      </w:r>
    </w:p>
    <w:p>
      <w:pPr>
        <w:pStyle w:val="BlankOpen"/>
      </w:pPr>
    </w:p>
    <w:p>
      <w:pPr>
        <w:pStyle w:val="nzDefpara"/>
      </w:pPr>
      <w:r>
        <w:tab/>
        <w:t>(ca)</w:t>
      </w:r>
      <w:r>
        <w:tab/>
        <w:t>the railway constructed pursuant to the Railway (Roy Hill Infrastructure) Agreement; and</w:t>
      </w:r>
    </w:p>
    <w:p>
      <w:pPr>
        <w:pStyle w:val="BlankClose"/>
      </w:pPr>
    </w:p>
    <w:p>
      <w:pPr>
        <w:pStyle w:val="nzSubsection"/>
      </w:pPr>
      <w:r>
        <w:tab/>
        <w:t>(3)</w:t>
      </w:r>
      <w:r>
        <w:tab/>
        <w:t>After section 3(4) insert:</w:t>
      </w:r>
    </w:p>
    <w:p>
      <w:pPr>
        <w:pStyle w:val="BlankOpen"/>
      </w:pPr>
    </w:p>
    <w:p>
      <w:pPr>
        <w:pStyle w:val="nzSubsection"/>
      </w:pPr>
      <w:r>
        <w:tab/>
        <w:t>(5)</w:t>
      </w:r>
      <w:r>
        <w:tab/>
        <w:t>Subsections (3) and (4) do not apply to a siding or spur line associated with the railway constructed pursuant to the Railway (Roy Hill Infrastructure) Agreement.</w:t>
      </w:r>
    </w:p>
    <w:p>
      <w:pPr>
        <w:pStyle w:val="BlankClose"/>
      </w:pPr>
    </w:p>
    <w:p>
      <w:pPr>
        <w:pStyle w:val="nzHeading5"/>
      </w:pPr>
      <w:r>
        <w:rPr>
          <w:rStyle w:val="CharSectno"/>
        </w:rPr>
        <w:t>9</w:t>
      </w:r>
      <w:r>
        <w:t>.</w:t>
      </w:r>
      <w:r>
        <w:tab/>
        <w:t>Section 12A inserted</w:t>
      </w:r>
    </w:p>
    <w:p>
      <w:pPr>
        <w:pStyle w:val="nzSubsection"/>
      </w:pPr>
      <w:r>
        <w:tab/>
      </w:r>
      <w:r>
        <w:tab/>
        <w:t>After section 11B insert:</w:t>
      </w:r>
    </w:p>
    <w:p>
      <w:pPr>
        <w:pStyle w:val="BlankOpen"/>
      </w:pPr>
    </w:p>
    <w:p>
      <w:pPr>
        <w:pStyle w:val="nzHeading5"/>
      </w:pPr>
      <w:r>
        <w:t>12A.</w:t>
      </w:r>
      <w:r>
        <w:tab/>
        <w:t>Modification of the Code for the purposes of the Railway (Roy Hill Infrastructure) Agreement</w:t>
      </w:r>
    </w:p>
    <w:p>
      <w:pPr>
        <w:pStyle w:val="nzSubsection"/>
      </w:pPr>
      <w:r>
        <w:tab/>
        <w:t>(1)</w:t>
      </w:r>
      <w:r>
        <w:tab/>
        <w:t>The Minister may, under this section, modify the Code for the purposes of its application to the railway constructed pursuant to the Railway (Roy Hill Infrastructure) Agreement.</w:t>
      </w:r>
    </w:p>
    <w:p>
      <w:pPr>
        <w:pStyle w:val="nzSubsection"/>
      </w:pPr>
      <w:r>
        <w:tab/>
        <w:t>(2)</w:t>
      </w:r>
      <w:r>
        <w:tab/>
        <w:t xml:space="preserve">If, after the </w:t>
      </w:r>
      <w:r>
        <w:rPr>
          <w:i/>
        </w:rPr>
        <w:t>Railway (Roy Hill Infrastructure Pty Ltd) Agreement Act 2010</w:t>
      </w:r>
      <w:r>
        <w:t xml:space="preserve"> section 9 has come into operation, the railway constructed pursuant to the Railway (Roy Hill Infrastructure) Agreement is expanded or extended (including by the addition of a spur line), the Minister must, under this section, modify the Code so that it applies to the expansion or extension.</w:t>
      </w:r>
    </w:p>
    <w:p>
      <w:pPr>
        <w:pStyle w:val="nzSubsection"/>
      </w:pPr>
      <w:r>
        <w:tab/>
        <w:t>(3)</w:t>
      </w:r>
      <w:r>
        <w:tab/>
        <w:t>Section 5 (where relevant) and sections 10 to 11A do not apply to or in relation to a modification under this section.</w:t>
      </w:r>
    </w:p>
    <w:p>
      <w:pPr>
        <w:pStyle w:val="nzSubsection"/>
      </w:pPr>
      <w:r>
        <w:tab/>
        <w:t>(4)</w:t>
      </w:r>
      <w:r>
        <w:tab/>
        <w:t xml:space="preserve">Modifications under this section are to be made by order published in the </w:t>
      </w:r>
      <w:r>
        <w:rPr>
          <w:i/>
          <w:iCs/>
        </w:rPr>
        <w:t>Gazette</w:t>
      </w:r>
      <w:r>
        <w:t>.</w:t>
      </w:r>
    </w:p>
    <w:p>
      <w:pPr>
        <w:pStyle w:val="nzSubsection"/>
      </w:pPr>
      <w:r>
        <w:tab/>
        <w:t>(5)</w:t>
      </w:r>
      <w:r>
        <w:tab/>
        <w:t>Modifications under or for the purposes of subsection (2) are not amendments of the Code for the purposes of section 9(2) to (6) of this Act.</w:t>
      </w:r>
    </w:p>
    <w:p>
      <w:pPr>
        <w:pStyle w:val="BlankClose"/>
      </w:pPr>
    </w:p>
    <w:p>
      <w:pPr>
        <w:pStyle w:val="nzHeading3"/>
      </w:pPr>
      <w:r>
        <w:rPr>
          <w:rStyle w:val="CharDivNo"/>
        </w:rPr>
        <w:t>Division 2</w:t>
      </w:r>
      <w:r>
        <w:t> — </w:t>
      </w:r>
      <w:r>
        <w:rPr>
          <w:rStyle w:val="CharDivText"/>
        </w:rPr>
        <w:t xml:space="preserve">Modification of the </w:t>
      </w:r>
      <w:r>
        <w:rPr>
          <w:rStyle w:val="CharDivText"/>
          <w:i/>
          <w:iCs/>
        </w:rPr>
        <w:t>Railways (Access) Code 2000</w:t>
      </w:r>
    </w:p>
    <w:p>
      <w:pPr>
        <w:pStyle w:val="nzHeading5"/>
      </w:pPr>
      <w:r>
        <w:rPr>
          <w:rStyle w:val="CharSectno"/>
        </w:rPr>
        <w:t>10</w:t>
      </w:r>
      <w:r>
        <w:t>.</w:t>
      </w:r>
      <w:r>
        <w:tab/>
      </w:r>
      <w:r>
        <w:rPr>
          <w:i/>
          <w:iCs/>
        </w:rPr>
        <w:t>Railways (Access) Code 2000</w:t>
      </w:r>
      <w:r>
        <w:t xml:space="preserve"> modified</w:t>
      </w:r>
    </w:p>
    <w:p>
      <w:pPr>
        <w:pStyle w:val="nzSubsection"/>
      </w:pPr>
      <w:r>
        <w:tab/>
      </w:r>
      <w:r>
        <w:tab/>
        <w:t xml:space="preserve">The </w:t>
      </w:r>
      <w:r>
        <w:rPr>
          <w:i/>
        </w:rPr>
        <w:t>Railways (Access) Code 2000</w:t>
      </w:r>
      <w:r>
        <w:t xml:space="preserve"> must be applied as if amended as set out in this Division.</w:t>
      </w:r>
    </w:p>
    <w:p>
      <w:pPr>
        <w:pStyle w:val="nzHeading5"/>
      </w:pPr>
      <w:r>
        <w:rPr>
          <w:rStyle w:val="CharSectno"/>
        </w:rPr>
        <w:t>11</w:t>
      </w:r>
      <w:r>
        <w:t>.</w:t>
      </w:r>
      <w:r>
        <w:tab/>
        <w:t>Section 3 amended</w:t>
      </w:r>
    </w:p>
    <w:p>
      <w:pPr>
        <w:pStyle w:val="nzSubsection"/>
      </w:pPr>
      <w:r>
        <w:tab/>
        <w:t>(1)</w:t>
      </w:r>
      <w:r>
        <w:tab/>
        <w:t>In section 3 insert in alphabetical order:</w:t>
      </w:r>
    </w:p>
    <w:p>
      <w:pPr>
        <w:pStyle w:val="BlankOpen"/>
      </w:pPr>
    </w:p>
    <w:p>
      <w:pPr>
        <w:pStyle w:val="nzDefstart"/>
      </w:pPr>
      <w:r>
        <w:tab/>
      </w:r>
      <w:r>
        <w:rPr>
          <w:rStyle w:val="CharDefText"/>
        </w:rPr>
        <w:t xml:space="preserve">Railway (Roy Hill Infrastructure) Agreement </w:t>
      </w:r>
      <w:r>
        <w:t>means the Agreement as defined in the Railway (Roy Hill Infrastructure Pty Ltd) Agreement Act 2010 section 3;</w:t>
      </w:r>
    </w:p>
    <w:p>
      <w:pPr>
        <w:pStyle w:val="BlankClose"/>
        <w:rPr>
          <w:sz w:val="20"/>
        </w:rPr>
      </w:pPr>
    </w:p>
    <w:p>
      <w:pPr>
        <w:pStyle w:val="nzSubsection"/>
      </w:pPr>
      <w:r>
        <w:tab/>
        <w:t>(2)</w:t>
      </w:r>
      <w:r>
        <w:tab/>
        <w:t xml:space="preserve">In section 3 in the definition of </w:t>
      </w:r>
      <w:r>
        <w:rPr>
          <w:b/>
          <w:bCs/>
          <w:i/>
          <w:iCs/>
        </w:rPr>
        <w:t>railways network</w:t>
      </w:r>
      <w:r>
        <w:t xml:space="preserve"> after paragraph (ba) insert:</w:t>
      </w:r>
    </w:p>
    <w:p>
      <w:pPr>
        <w:pStyle w:val="BlankOpen"/>
      </w:pPr>
    </w:p>
    <w:p>
      <w:pPr>
        <w:pStyle w:val="nzDefpara"/>
      </w:pPr>
      <w:r>
        <w:tab/>
        <w:t>(ca)</w:t>
      </w:r>
      <w:r>
        <w:tab/>
        <w:t>the railway constructed pursuant to the Railway (Roy Hill Infrastructure) Agreement; and</w:t>
      </w:r>
    </w:p>
    <w:p>
      <w:pPr>
        <w:pStyle w:val="BlankClose"/>
      </w:pPr>
    </w:p>
    <w:p>
      <w:pPr>
        <w:pStyle w:val="nzHeading5"/>
      </w:pPr>
      <w:r>
        <w:rPr>
          <w:rStyle w:val="CharSectno"/>
        </w:rPr>
        <w:t>12</w:t>
      </w:r>
      <w:r>
        <w:t>.</w:t>
      </w:r>
      <w:r>
        <w:tab/>
        <w:t>Section 54 inserted</w:t>
      </w:r>
    </w:p>
    <w:p>
      <w:pPr>
        <w:pStyle w:val="nzSubsection"/>
      </w:pPr>
      <w:r>
        <w:tab/>
      </w:r>
      <w:r>
        <w:tab/>
        <w:t>At the end of Part 6 insert:</w:t>
      </w:r>
    </w:p>
    <w:p>
      <w:pPr>
        <w:pStyle w:val="BlankOpen"/>
      </w:pPr>
    </w:p>
    <w:p>
      <w:pPr>
        <w:pStyle w:val="nzHeading5"/>
      </w:pPr>
      <w:r>
        <w:t>54.</w:t>
      </w:r>
      <w:r>
        <w:tab/>
        <w:t>Transitional provision — Railway (Roy Hill Infrastructure) Agreement</w:t>
      </w:r>
    </w:p>
    <w:p>
      <w:pPr>
        <w:pStyle w:val="nzSubsection"/>
      </w:pPr>
      <w:r>
        <w:tab/>
      </w:r>
      <w:r>
        <w:tab/>
        <w:t xml:space="preserve">Until the Regulator publishes in the </w:t>
      </w:r>
      <w:r>
        <w:rPr>
          <w:i/>
        </w:rPr>
        <w:t>Gazette</w:t>
      </w:r>
      <w:r>
        <w:t xml:space="preserve"> notice of a determination under Schedule 4 clause 3(1)(a) subparagraph (iia), the weighted average cost of capital for the railway infrastructure referred to in that subparagraph is such percentage as the Regulator fixes by notice published in the </w:t>
      </w:r>
      <w:r>
        <w:rPr>
          <w:i/>
        </w:rPr>
        <w:t>Gazette</w:t>
      </w:r>
      <w:r>
        <w:t xml:space="preserve"> under this section.</w:t>
      </w:r>
    </w:p>
    <w:p>
      <w:pPr>
        <w:pStyle w:val="BlankClose"/>
      </w:pPr>
    </w:p>
    <w:p>
      <w:pPr>
        <w:pStyle w:val="nzHeading5"/>
      </w:pPr>
      <w:r>
        <w:rPr>
          <w:rStyle w:val="CharSectno"/>
        </w:rPr>
        <w:t>13</w:t>
      </w:r>
      <w:r>
        <w:t>.</w:t>
      </w:r>
      <w:r>
        <w:tab/>
        <w:t>Schedule 1 amended</w:t>
      </w:r>
    </w:p>
    <w:p>
      <w:pPr>
        <w:pStyle w:val="nzSubsection"/>
      </w:pPr>
      <w:r>
        <w:tab/>
      </w:r>
      <w:r>
        <w:tab/>
        <w:t>After Schedule 1 item 52 insert:</w:t>
      </w:r>
    </w:p>
    <w:p>
      <w:pPr>
        <w:pStyle w:val="BlankOpen"/>
        <w:keepNext w:val="0"/>
        <w:keepLines w:val="0"/>
      </w:pPr>
    </w:p>
    <w:p>
      <w:pPr>
        <w:pStyle w:val="zyMiscellaneousBody"/>
        <w:rPr>
          <w:b/>
          <w:bCs/>
          <w:sz w:val="20"/>
        </w:rPr>
      </w:pPr>
      <w:r>
        <w:rPr>
          <w:b/>
          <w:bCs/>
          <w:sz w:val="20"/>
        </w:rPr>
        <w:t>Railway (Roy Hill Infrastructure) Agreement Route</w:t>
      </w:r>
    </w:p>
    <w:p>
      <w:pPr>
        <w:pStyle w:val="zyMiscellaneousBody"/>
        <w:ind w:left="1134" w:hanging="567"/>
        <w:rPr>
          <w:sz w:val="20"/>
        </w:rPr>
      </w:pPr>
      <w:r>
        <w:rPr>
          <w:sz w:val="20"/>
        </w:rPr>
        <w:t>53.</w:t>
      </w:r>
      <w:r>
        <w:rPr>
          <w:sz w:val="20"/>
        </w:rPr>
        <w:tab/>
        <w:t>All tracks that are part of the railway constructed pursuant to the Railway (Roy Hill Infrastructure) Agreement.</w:t>
      </w:r>
    </w:p>
    <w:p>
      <w:pPr>
        <w:pStyle w:val="BlankClose"/>
        <w:keepLines w:val="0"/>
      </w:pPr>
    </w:p>
    <w:p>
      <w:pPr>
        <w:pStyle w:val="nzHeading5"/>
      </w:pPr>
      <w:r>
        <w:rPr>
          <w:rStyle w:val="CharSectno"/>
        </w:rPr>
        <w:t>14</w:t>
      </w:r>
      <w:r>
        <w:t>.</w:t>
      </w:r>
      <w:r>
        <w:tab/>
        <w:t>Schedule 4 amended</w:t>
      </w:r>
    </w:p>
    <w:p>
      <w:pPr>
        <w:pStyle w:val="nzSubsection"/>
      </w:pPr>
      <w:r>
        <w:tab/>
      </w:r>
      <w:r>
        <w:tab/>
        <w:t>After Schedule 4 clause 3(1)(a)(ia) insert:</w:t>
      </w:r>
    </w:p>
    <w:p>
      <w:pPr>
        <w:pStyle w:val="BlankOpen"/>
      </w:pPr>
    </w:p>
    <w:p>
      <w:pPr>
        <w:pStyle w:val="zyIndenti"/>
        <w:spacing w:before="0"/>
      </w:pPr>
      <w:r>
        <w:tab/>
        <w:t>(iia)</w:t>
      </w:r>
      <w:r>
        <w:tab/>
        <w:t>the railway infrastructure associated with that part of the railways network described in item 53 in that Schedule; and</w:t>
      </w:r>
    </w:p>
    <w:p>
      <w:pPr>
        <w:pStyle w:val="BlankClose"/>
      </w:pPr>
    </w:p>
    <w:p>
      <w:pPr>
        <w:pStyle w:val="nzHeading3"/>
      </w:pPr>
      <w:r>
        <w:rPr>
          <w:rStyle w:val="CharDivNo"/>
        </w:rPr>
        <w:t>Division 3</w:t>
      </w:r>
      <w:r>
        <w:t> — </w:t>
      </w:r>
      <w:r>
        <w:rPr>
          <w:rStyle w:val="CharDivText"/>
        </w:rPr>
        <w:t>Expiry of Part</w:t>
      </w:r>
    </w:p>
    <w:p>
      <w:pPr>
        <w:pStyle w:val="nzHeading5"/>
      </w:pPr>
      <w:r>
        <w:rPr>
          <w:rStyle w:val="CharSectno"/>
        </w:rPr>
        <w:t>15</w:t>
      </w:r>
      <w:r>
        <w:t>.</w:t>
      </w:r>
      <w:r>
        <w:tab/>
        <w:t>Expiry of Part</w:t>
      </w:r>
    </w:p>
    <w:p>
      <w:pPr>
        <w:pStyle w:val="nzSubsection"/>
      </w:pPr>
      <w:r>
        <w:tab/>
        <w:t>(1)</w:t>
      </w:r>
      <w:r>
        <w:tab/>
        <w:t xml:space="preserve">In this section — </w:t>
      </w:r>
    </w:p>
    <w:p>
      <w:pPr>
        <w:pStyle w:val="nzDefstart"/>
      </w:pPr>
      <w:r>
        <w:tab/>
      </w:r>
      <w:r>
        <w:rPr>
          <w:rStyle w:val="CharDefText"/>
        </w:rPr>
        <w:t>TPA Undertaking Acceptance Date</w:t>
      </w:r>
      <w:r>
        <w:t xml:space="preserve"> has the meaning given in clause 15(1) of the Agreement.</w:t>
      </w:r>
    </w:p>
    <w:p>
      <w:pPr>
        <w:pStyle w:val="nzSubsection"/>
      </w:pPr>
      <w:r>
        <w:tab/>
        <w:t>(2)</w:t>
      </w:r>
      <w:r>
        <w:tab/>
        <w:t>This Part expires at the end of the day immediately before the TPA Undertaking Acceptance Date.</w:t>
      </w:r>
    </w:p>
    <w:p>
      <w:pPr>
        <w:pStyle w:val="nzSubsection"/>
      </w:pPr>
      <w:r>
        <w:tab/>
        <w:t>(3)</w:t>
      </w:r>
      <w:r>
        <w:tab/>
        <w:t xml:space="preserve">The Minister must publish, in the </w:t>
      </w:r>
      <w:r>
        <w:rPr>
          <w:i/>
          <w:iCs/>
        </w:rPr>
        <w:t>Gazette</w:t>
      </w:r>
      <w:r>
        <w:t>, notice of the TPA Undertaking Acceptance Date.</w:t>
      </w:r>
    </w:p>
    <w:p>
      <w:pPr>
        <w:pStyle w:val="nzSubsection"/>
      </w:pPr>
      <w:r>
        <w:tab/>
        <w:t>(4)</w:t>
      </w:r>
      <w:r>
        <w:tab/>
        <w:t xml:space="preserve">The </w:t>
      </w:r>
      <w:r>
        <w:rPr>
          <w:i/>
        </w:rPr>
        <w:t>Interpretation Act 1984</w:t>
      </w:r>
      <w:r>
        <w:t xml:space="preserve"> section 37 applies, under section 39 of that Act, subject to clause 15(6)(d) of the Agreement.</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scheduled agreement</w:t>
      </w:r>
      <w:r>
        <w:tab/>
        <w:t>3</w:t>
      </w:r>
    </w:p>
    <w:p>
      <w:pPr>
        <w:pStyle w:val="DefinedTerms"/>
      </w:pPr>
      <w:r>
        <w:t>the Agreement</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lxxiv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105"/>
    <w:docVar w:name="WAFER_20140114160903" w:val="RemoveTocBookmarks,RemoveUnusedBookmarks,RemoveLanguageTags,UsedStyles,ResetPageSize,UpdateArrangement"/>
    <w:docVar w:name="WAFER_20140114160903_GUID" w:val="6b8a495a-d341-4933-a464-bcca09cd686d"/>
    <w:docVar w:name="WAFER_20140114162222" w:val="RemoveTocBookmarks,RunningHeaders"/>
    <w:docVar w:name="WAFER_20140114162222_GUID" w:val="87c2d18c-bb39-4d86-ab12-bca130bc5175"/>
    <w:docVar w:name="WAFER_20150710114105" w:val="ResetPageSize,UpdateArrangement,UpdateNTable"/>
    <w:docVar w:name="WAFER_20150710114105_GUID" w:val="bc0d09c8-0b5e-4d35-bb79-c07227bb79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21838</Words>
  <Characters>107663</Characters>
  <Application>Microsoft Office Word</Application>
  <DocSecurity>0</DocSecurity>
  <Lines>2446</Lines>
  <Paragraphs>814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(Bills)</vt:lpstr>
      <vt:lpstr/>
      <vt:lpstr>Western Australia</vt:lpstr>
      <vt:lpstr>    Part 1 — Preliminary</vt:lpstr>
      <vt:lpstr>    Part 2 — General provisions about the Agreement</vt:lpstr>
      <vt:lpstr>    Schedule 1 — Railway (Roy Hill Infrastructure Pty Ltd) Agreement 2010</vt:lpstr>
    </vt:vector>
  </TitlesOfParts>
  <Manager/>
  <Company/>
  <LinksUpToDate>false</LinksUpToDate>
  <CharactersWithSpaces>128687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(Roy Hill Infrastructure Pty Ltd) Agreement Act 2010 - 00-a0-04</dc:title>
  <dc:subject/>
  <dc:creator/>
  <cp:keywords/>
  <dc:description/>
  <cp:lastModifiedBy>svcMRProcess</cp:lastModifiedBy>
  <cp:revision>4</cp:revision>
  <cp:lastPrinted>2010-10-29T03:08:00Z</cp:lastPrinted>
  <dcterms:created xsi:type="dcterms:W3CDTF">2018-09-18T15:27:00Z</dcterms:created>
  <dcterms:modified xsi:type="dcterms:W3CDTF">2018-09-18T15:27:00Z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2010</vt:lpwstr>
  </property>
  <property fmtid="{D5CDD505-2E9C-101B-9397-08002B2CF9AE}" pid="3" name="CommencementDate">
    <vt:lpwstr>20101029</vt:lpwstr>
  </property>
  <property fmtid="{D5CDD505-2E9C-101B-9397-08002B2CF9AE}" pid="4" name="DocumentType">
    <vt:lpwstr>Act</vt:lpwstr>
  </property>
  <property fmtid="{D5CDD505-2E9C-101B-9397-08002B2CF9AE}" pid="5" name="AsAtDate">
    <vt:lpwstr>29 Oct 2010</vt:lpwstr>
  </property>
  <property fmtid="{D5CDD505-2E9C-101B-9397-08002B2CF9AE}" pid="6" name="Suffix">
    <vt:lpwstr>00-a0-04</vt:lpwstr>
  </property>
</Properties>
</file>