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_Toc298414906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_Toc298414907 \h </w:instrText>
      </w:r>
      <w:r>
        <w:fldChar w:fldCharType="separate"/>
      </w:r>
      <w:r>
        <w:t>2</w:t>
      </w:r>
      <w:r>
        <w:fldChar w:fldCharType="end"/>
      </w:r>
    </w:p>
    <w:p>
      <w:pPr>
        <w:pStyle w:val="TOC8"/>
        <w:rPr>
          <w:sz w:val="24"/>
          <w:szCs w:val="24"/>
          <w:lang w:val="en-US"/>
        </w:rPr>
      </w:pPr>
      <w:r>
        <w:t>3</w:t>
      </w:r>
      <w:r>
        <w:rPr>
          <w:snapToGrid w:val="0"/>
        </w:rPr>
        <w:t>.</w:t>
      </w:r>
      <w:r>
        <w:rPr>
          <w:snapToGrid w:val="0"/>
        </w:rPr>
        <w:tab/>
        <w:t>Terms used in this Act</w:t>
      </w:r>
      <w:r>
        <w:tab/>
      </w:r>
      <w:r>
        <w:fldChar w:fldCharType="begin"/>
      </w:r>
      <w:r>
        <w:instrText xml:space="preserve"> PAGEREF _Toc298414908 \h </w:instrText>
      </w:r>
      <w:r>
        <w:fldChar w:fldCharType="separate"/>
      </w:r>
      <w:r>
        <w:t>2</w:t>
      </w:r>
      <w:r>
        <w:fldChar w:fldCharType="end"/>
      </w:r>
    </w:p>
    <w:p>
      <w:pPr>
        <w:pStyle w:val="TOC8"/>
        <w:rPr>
          <w:sz w:val="24"/>
          <w:szCs w:val="24"/>
          <w:lang w:val="en-US"/>
        </w:rPr>
      </w:pPr>
      <w:r>
        <w:t>4</w:t>
      </w:r>
      <w:r>
        <w:rPr>
          <w:snapToGrid w:val="0"/>
        </w:rPr>
        <w:t>.</w:t>
      </w:r>
      <w:r>
        <w:rPr>
          <w:snapToGrid w:val="0"/>
        </w:rPr>
        <w:tab/>
        <w:t>Application</w:t>
      </w:r>
      <w:r>
        <w:tab/>
      </w:r>
      <w:r>
        <w:fldChar w:fldCharType="begin"/>
      </w:r>
      <w:r>
        <w:instrText xml:space="preserve"> PAGEREF _Toc298414909 \h </w:instrText>
      </w:r>
      <w:r>
        <w:fldChar w:fldCharType="separate"/>
      </w:r>
      <w:r>
        <w:t>7</w:t>
      </w:r>
      <w:r>
        <w:fldChar w:fldCharType="end"/>
      </w:r>
    </w:p>
    <w:p>
      <w:pPr>
        <w:pStyle w:val="TOC8"/>
        <w:rPr>
          <w:sz w:val="24"/>
          <w:szCs w:val="24"/>
          <w:lang w:val="en-US"/>
        </w:rPr>
      </w:pPr>
      <w:r>
        <w:t>5</w:t>
      </w:r>
      <w:r>
        <w:rPr>
          <w:snapToGrid w:val="0"/>
        </w:rPr>
        <w:t>.</w:t>
      </w:r>
      <w:r>
        <w:rPr>
          <w:snapToGrid w:val="0"/>
        </w:rPr>
        <w:tab/>
        <w:t>Crown bound</w:t>
      </w:r>
      <w:r>
        <w:tab/>
      </w:r>
      <w:r>
        <w:fldChar w:fldCharType="begin"/>
      </w:r>
      <w:r>
        <w:instrText xml:space="preserve"> PAGEREF _Toc298414910 \h </w:instrText>
      </w:r>
      <w:r>
        <w:fldChar w:fldCharType="separate"/>
      </w:r>
      <w:r>
        <w:t>8</w:t>
      </w:r>
      <w:r>
        <w:fldChar w:fldCharType="end"/>
      </w:r>
    </w:p>
    <w:p>
      <w:pPr>
        <w:pStyle w:val="TOC2"/>
        <w:tabs>
          <w:tab w:val="right" w:leader="dot" w:pos="7086"/>
        </w:tabs>
        <w:rPr>
          <w:b w:val="0"/>
          <w:sz w:val="24"/>
          <w:szCs w:val="24"/>
          <w:lang w:val="en-US"/>
        </w:rPr>
      </w:pPr>
      <w:r>
        <w:t>Part II — Retail shop leases</w:t>
      </w:r>
    </w:p>
    <w:p>
      <w:pPr>
        <w:pStyle w:val="TOC8"/>
        <w:rPr>
          <w:sz w:val="24"/>
          <w:szCs w:val="24"/>
          <w:lang w:val="en-US"/>
        </w:rPr>
      </w:pPr>
      <w:r>
        <w:t>6</w:t>
      </w:r>
      <w:r>
        <w:rPr>
          <w:snapToGrid w:val="0"/>
        </w:rPr>
        <w:t>.</w:t>
      </w:r>
      <w:r>
        <w:rPr>
          <w:snapToGrid w:val="0"/>
        </w:rPr>
        <w:tab/>
        <w:t>Disclosure</w:t>
      </w:r>
      <w:r>
        <w:tab/>
      </w:r>
      <w:r>
        <w:fldChar w:fldCharType="begin"/>
      </w:r>
      <w:r>
        <w:instrText xml:space="preserve"> PAGEREF _Toc298414912 \h </w:instrText>
      </w:r>
      <w:r>
        <w:fldChar w:fldCharType="separate"/>
      </w:r>
      <w:r>
        <w:t>9</w:t>
      </w:r>
      <w:r>
        <w:fldChar w:fldCharType="end"/>
      </w:r>
    </w:p>
    <w:p>
      <w:pPr>
        <w:pStyle w:val="TOC8"/>
        <w:rPr>
          <w:sz w:val="24"/>
          <w:szCs w:val="24"/>
          <w:lang w:val="en-US"/>
        </w:rPr>
      </w:pPr>
      <w:r>
        <w:t>6A.</w:t>
      </w:r>
      <w:r>
        <w:tab/>
        <w:t>Tenant guide</w:t>
      </w:r>
      <w:r>
        <w:tab/>
      </w:r>
      <w:r>
        <w:fldChar w:fldCharType="begin"/>
      </w:r>
      <w:r>
        <w:instrText xml:space="preserve"> PAGEREF _Toc298414913 \h </w:instrText>
      </w:r>
      <w:r>
        <w:fldChar w:fldCharType="separate"/>
      </w:r>
      <w:r>
        <w:t>10</w:t>
      </w:r>
      <w:r>
        <w:fldChar w:fldCharType="end"/>
      </w:r>
    </w:p>
    <w:p>
      <w:pPr>
        <w:pStyle w:val="TOC8"/>
        <w:rPr>
          <w:sz w:val="24"/>
          <w:szCs w:val="24"/>
          <w:lang w:val="en-US"/>
        </w:rPr>
      </w:pPr>
      <w:r>
        <w:t>7</w:t>
      </w:r>
      <w:r>
        <w:rPr>
          <w:snapToGrid w:val="0"/>
        </w:rPr>
        <w:t>.</w:t>
      </w:r>
      <w:r>
        <w:rPr>
          <w:snapToGrid w:val="0"/>
        </w:rPr>
        <w:tab/>
        <w:t>Rent based on turnover</w:t>
      </w:r>
      <w:r>
        <w:tab/>
      </w:r>
      <w:r>
        <w:fldChar w:fldCharType="begin"/>
      </w:r>
      <w:r>
        <w:instrText xml:space="preserve"> PAGEREF _Toc298414914 \h </w:instrText>
      </w:r>
      <w:r>
        <w:fldChar w:fldCharType="separate"/>
      </w:r>
      <w:r>
        <w:t>11</w:t>
      </w:r>
      <w:r>
        <w:fldChar w:fldCharType="end"/>
      </w:r>
    </w:p>
    <w:p>
      <w:pPr>
        <w:pStyle w:val="TOC8"/>
        <w:rPr>
          <w:sz w:val="24"/>
          <w:szCs w:val="24"/>
          <w:lang w:val="en-US"/>
        </w:rPr>
      </w:pPr>
      <w:r>
        <w:t>8</w:t>
      </w:r>
      <w:r>
        <w:rPr>
          <w:snapToGrid w:val="0"/>
        </w:rPr>
        <w:t>.</w:t>
      </w:r>
      <w:r>
        <w:rPr>
          <w:snapToGrid w:val="0"/>
        </w:rPr>
        <w:tab/>
        <w:t>Turnover figures not generally required</w:t>
      </w:r>
      <w:r>
        <w:tab/>
      </w:r>
      <w:r>
        <w:fldChar w:fldCharType="begin"/>
      </w:r>
      <w:r>
        <w:instrText xml:space="preserve"> PAGEREF _Toc298414915 \h </w:instrText>
      </w:r>
      <w:r>
        <w:fldChar w:fldCharType="separate"/>
      </w:r>
      <w:r>
        <w:t>14</w:t>
      </w:r>
      <w:r>
        <w:fldChar w:fldCharType="end"/>
      </w:r>
    </w:p>
    <w:p>
      <w:pPr>
        <w:pStyle w:val="TOC8"/>
        <w:rPr>
          <w:sz w:val="24"/>
          <w:szCs w:val="24"/>
          <w:lang w:val="en-US"/>
        </w:rPr>
      </w:pPr>
      <w:r>
        <w:t>9</w:t>
      </w:r>
      <w:r>
        <w:rPr>
          <w:snapToGrid w:val="0"/>
        </w:rPr>
        <w:t>.</w:t>
      </w:r>
      <w:r>
        <w:rPr>
          <w:snapToGrid w:val="0"/>
        </w:rPr>
        <w:tab/>
        <w:t>Key</w:t>
      </w:r>
      <w:r>
        <w:rPr>
          <w:snapToGrid w:val="0"/>
        </w:rPr>
        <w:noBreakHyphen/>
        <w:t>money and goodwill</w:t>
      </w:r>
      <w:r>
        <w:tab/>
      </w:r>
      <w:r>
        <w:fldChar w:fldCharType="begin"/>
      </w:r>
      <w:r>
        <w:instrText xml:space="preserve"> PAGEREF _Toc298414916 \h </w:instrText>
      </w:r>
      <w:r>
        <w:fldChar w:fldCharType="separate"/>
      </w:r>
      <w:r>
        <w:t>14</w:t>
      </w:r>
      <w:r>
        <w:fldChar w:fldCharType="end"/>
      </w:r>
    </w:p>
    <w:p>
      <w:pPr>
        <w:pStyle w:val="TOC8"/>
        <w:rPr>
          <w:sz w:val="24"/>
          <w:szCs w:val="24"/>
          <w:lang w:val="en-US"/>
        </w:rPr>
      </w:pPr>
      <w:r>
        <w:t>10</w:t>
      </w:r>
      <w:r>
        <w:rPr>
          <w:snapToGrid w:val="0"/>
        </w:rPr>
        <w:t>.</w:t>
      </w:r>
      <w:r>
        <w:rPr>
          <w:snapToGrid w:val="0"/>
        </w:rPr>
        <w:tab/>
        <w:t>Assignment and sub</w:t>
      </w:r>
      <w:r>
        <w:rPr>
          <w:snapToGrid w:val="0"/>
        </w:rPr>
        <w:noBreakHyphen/>
        <w:t>leasing</w:t>
      </w:r>
      <w:r>
        <w:tab/>
      </w:r>
      <w:r>
        <w:fldChar w:fldCharType="begin"/>
      </w:r>
      <w:r>
        <w:instrText xml:space="preserve"> PAGEREF _Toc298414917 \h </w:instrText>
      </w:r>
      <w:r>
        <w:fldChar w:fldCharType="separate"/>
      </w:r>
      <w:r>
        <w:t>16</w:t>
      </w:r>
      <w:r>
        <w:fldChar w:fldCharType="end"/>
      </w:r>
    </w:p>
    <w:p>
      <w:pPr>
        <w:pStyle w:val="TOC8"/>
        <w:rPr>
          <w:sz w:val="24"/>
          <w:szCs w:val="24"/>
          <w:lang w:val="en-US"/>
        </w:rPr>
      </w:pPr>
      <w:r>
        <w:t>11</w:t>
      </w:r>
      <w:r>
        <w:rPr>
          <w:snapToGrid w:val="0"/>
        </w:rPr>
        <w:t>.</w:t>
      </w:r>
      <w:r>
        <w:rPr>
          <w:snapToGrid w:val="0"/>
        </w:rPr>
        <w:tab/>
        <w:t>Rent review</w:t>
      </w:r>
      <w:r>
        <w:tab/>
      </w:r>
      <w:r>
        <w:fldChar w:fldCharType="begin"/>
      </w:r>
      <w:r>
        <w:instrText xml:space="preserve"> PAGEREF _Toc298414918 \h </w:instrText>
      </w:r>
      <w:r>
        <w:fldChar w:fldCharType="separate"/>
      </w:r>
      <w:r>
        <w:t>17</w:t>
      </w:r>
      <w:r>
        <w:fldChar w:fldCharType="end"/>
      </w:r>
    </w:p>
    <w:p>
      <w:pPr>
        <w:pStyle w:val="TOC8"/>
        <w:rPr>
          <w:sz w:val="24"/>
          <w:szCs w:val="24"/>
          <w:lang w:val="en-US"/>
        </w:rPr>
      </w:pPr>
      <w:r>
        <w:t>12</w:t>
      </w:r>
      <w:r>
        <w:rPr>
          <w:snapToGrid w:val="0"/>
        </w:rPr>
        <w:t>.</w:t>
      </w:r>
      <w:r>
        <w:rPr>
          <w:snapToGrid w:val="0"/>
        </w:rPr>
        <w:tab/>
        <w:t>Contribution to landlord’s expenses</w:t>
      </w:r>
      <w:r>
        <w:tab/>
      </w:r>
      <w:r>
        <w:fldChar w:fldCharType="begin"/>
      </w:r>
      <w:r>
        <w:instrText xml:space="preserve"> PAGEREF _Toc298414919 \h </w:instrText>
      </w:r>
      <w:r>
        <w:fldChar w:fldCharType="separate"/>
      </w:r>
      <w:r>
        <w:t>19</w:t>
      </w:r>
      <w:r>
        <w:fldChar w:fldCharType="end"/>
      </w:r>
    </w:p>
    <w:p>
      <w:pPr>
        <w:pStyle w:val="TOC8"/>
        <w:rPr>
          <w:sz w:val="24"/>
          <w:szCs w:val="24"/>
          <w:lang w:val="en-US"/>
        </w:rPr>
      </w:pPr>
      <w:r>
        <w:t>12A.</w:t>
      </w:r>
      <w:r>
        <w:tab/>
        <w:t>Sinking funds</w:t>
      </w:r>
      <w:r>
        <w:tab/>
      </w:r>
      <w:r>
        <w:fldChar w:fldCharType="begin"/>
      </w:r>
      <w:r>
        <w:instrText xml:space="preserve"> PAGEREF _Toc298414920 \h </w:instrText>
      </w:r>
      <w:r>
        <w:fldChar w:fldCharType="separate"/>
      </w:r>
      <w:r>
        <w:t>25</w:t>
      </w:r>
      <w:r>
        <w:fldChar w:fldCharType="end"/>
      </w:r>
    </w:p>
    <w:p>
      <w:pPr>
        <w:pStyle w:val="TOC8"/>
        <w:rPr>
          <w:sz w:val="24"/>
          <w:szCs w:val="24"/>
          <w:lang w:val="en-US"/>
        </w:rPr>
      </w:pPr>
      <w:r>
        <w:t>12B.</w:t>
      </w:r>
      <w:r>
        <w:tab/>
        <w:t>Contribution to other funds and reserves by tenants</w:t>
      </w:r>
      <w:r>
        <w:tab/>
      </w:r>
      <w:r>
        <w:fldChar w:fldCharType="begin"/>
      </w:r>
      <w:r>
        <w:instrText xml:space="preserve"> PAGEREF _Toc298414921 \h </w:instrText>
      </w:r>
      <w:r>
        <w:fldChar w:fldCharType="separate"/>
      </w:r>
      <w:r>
        <w:t>27</w:t>
      </w:r>
      <w:r>
        <w:fldChar w:fldCharType="end"/>
      </w:r>
    </w:p>
    <w:p>
      <w:pPr>
        <w:pStyle w:val="TOC8"/>
        <w:rPr>
          <w:sz w:val="24"/>
          <w:szCs w:val="24"/>
          <w:lang w:val="en-US"/>
        </w:rPr>
      </w:pPr>
      <w:r>
        <w:t>12C.</w:t>
      </w:r>
      <w:r>
        <w:tab/>
        <w:t>Hours of operation</w:t>
      </w:r>
      <w:r>
        <w:tab/>
      </w:r>
      <w:r>
        <w:fldChar w:fldCharType="begin"/>
      </w:r>
      <w:r>
        <w:instrText xml:space="preserve"> PAGEREF _Toc298414922 \h </w:instrText>
      </w:r>
      <w:r>
        <w:fldChar w:fldCharType="separate"/>
      </w:r>
      <w:r>
        <w:t>30</w:t>
      </w:r>
      <w:r>
        <w:fldChar w:fldCharType="end"/>
      </w:r>
    </w:p>
    <w:p>
      <w:pPr>
        <w:pStyle w:val="TOC8"/>
        <w:rPr>
          <w:sz w:val="24"/>
          <w:szCs w:val="24"/>
          <w:lang w:val="en-US"/>
        </w:rPr>
      </w:pPr>
      <w:r>
        <w:t>12D.</w:t>
      </w:r>
      <w:r>
        <w:tab/>
        <w:t>Tenants’ associations etc.</w:t>
      </w:r>
      <w:r>
        <w:tab/>
      </w:r>
      <w:r>
        <w:fldChar w:fldCharType="begin"/>
      </w:r>
      <w:r>
        <w:instrText xml:space="preserve"> PAGEREF _Toc298414923 \h </w:instrText>
      </w:r>
      <w:r>
        <w:fldChar w:fldCharType="separate"/>
      </w:r>
      <w:r>
        <w:t>30</w:t>
      </w:r>
      <w:r>
        <w:fldChar w:fldCharType="end"/>
      </w:r>
    </w:p>
    <w:p>
      <w:pPr>
        <w:pStyle w:val="TOC8"/>
        <w:rPr>
          <w:sz w:val="24"/>
          <w:szCs w:val="24"/>
          <w:lang w:val="en-US"/>
        </w:rPr>
      </w:pPr>
      <w:r>
        <w:t>13</w:t>
      </w:r>
      <w:r>
        <w:rPr>
          <w:snapToGrid w:val="0"/>
        </w:rPr>
        <w:t>.</w:t>
      </w:r>
      <w:r>
        <w:rPr>
          <w:snapToGrid w:val="0"/>
        </w:rPr>
        <w:tab/>
        <w:t>Right to at least 5 years’ tenancy</w:t>
      </w:r>
      <w:r>
        <w:tab/>
      </w:r>
      <w:r>
        <w:fldChar w:fldCharType="begin"/>
      </w:r>
      <w:r>
        <w:instrText xml:space="preserve"> PAGEREF _Toc298414924 \h </w:instrText>
      </w:r>
      <w:r>
        <w:fldChar w:fldCharType="separate"/>
      </w:r>
      <w:r>
        <w:t>31</w:t>
      </w:r>
      <w:r>
        <w:fldChar w:fldCharType="end"/>
      </w:r>
    </w:p>
    <w:p>
      <w:pPr>
        <w:pStyle w:val="TOC8"/>
        <w:rPr>
          <w:sz w:val="24"/>
          <w:szCs w:val="24"/>
          <w:lang w:val="en-US"/>
        </w:rPr>
      </w:pPr>
      <w:r>
        <w:t>13A</w:t>
      </w:r>
      <w:r>
        <w:rPr>
          <w:snapToGrid w:val="0"/>
        </w:rPr>
        <w:t>.</w:t>
      </w:r>
      <w:r>
        <w:rPr>
          <w:snapToGrid w:val="0"/>
        </w:rPr>
        <w:tab/>
        <w:t>Avoidance prevented</w:t>
      </w:r>
      <w:r>
        <w:tab/>
      </w:r>
      <w:r>
        <w:fldChar w:fldCharType="begin"/>
      </w:r>
      <w:r>
        <w:instrText xml:space="preserve"> PAGEREF _Toc298414925 \h </w:instrText>
      </w:r>
      <w:r>
        <w:fldChar w:fldCharType="separate"/>
      </w:r>
      <w:r>
        <w:t>35</w:t>
      </w:r>
      <w:r>
        <w:fldChar w:fldCharType="end"/>
      </w:r>
    </w:p>
    <w:p>
      <w:pPr>
        <w:pStyle w:val="TOC8"/>
        <w:rPr>
          <w:sz w:val="24"/>
          <w:szCs w:val="24"/>
          <w:lang w:val="en-US"/>
        </w:rPr>
      </w:pPr>
      <w:r>
        <w:t>13B</w:t>
      </w:r>
      <w:r>
        <w:rPr>
          <w:snapToGrid w:val="0"/>
        </w:rPr>
        <w:t>.</w:t>
      </w:r>
      <w:r>
        <w:rPr>
          <w:snapToGrid w:val="0"/>
        </w:rPr>
        <w:tab/>
        <w:t>Notices as to renewal of leases</w:t>
      </w:r>
      <w:r>
        <w:tab/>
      </w:r>
      <w:r>
        <w:fldChar w:fldCharType="begin"/>
      </w:r>
      <w:r>
        <w:instrText xml:space="preserve"> PAGEREF _Toc298414926 \h </w:instrText>
      </w:r>
      <w:r>
        <w:fldChar w:fldCharType="separate"/>
      </w:r>
      <w:r>
        <w:t>38</w:t>
      </w:r>
      <w:r>
        <w:fldChar w:fldCharType="end"/>
      </w:r>
    </w:p>
    <w:p>
      <w:pPr>
        <w:pStyle w:val="TOC8"/>
        <w:rPr>
          <w:sz w:val="24"/>
          <w:szCs w:val="24"/>
          <w:lang w:val="en-US"/>
        </w:rPr>
      </w:pPr>
      <w:r>
        <w:t>14</w:t>
      </w:r>
      <w:r>
        <w:rPr>
          <w:snapToGrid w:val="0"/>
        </w:rPr>
        <w:t>.</w:t>
      </w:r>
      <w:r>
        <w:rPr>
          <w:snapToGrid w:val="0"/>
        </w:rPr>
        <w:tab/>
        <w:t>Compensation by landlord</w:t>
      </w:r>
      <w:r>
        <w:tab/>
      </w:r>
      <w:r>
        <w:fldChar w:fldCharType="begin"/>
      </w:r>
      <w:r>
        <w:instrText xml:space="preserve"> PAGEREF _Toc298414927 \h </w:instrText>
      </w:r>
      <w:r>
        <w:fldChar w:fldCharType="separate"/>
      </w:r>
      <w:r>
        <w:t>39</w:t>
      </w:r>
      <w:r>
        <w:fldChar w:fldCharType="end"/>
      </w:r>
    </w:p>
    <w:p>
      <w:pPr>
        <w:pStyle w:val="TOC8"/>
        <w:rPr>
          <w:sz w:val="24"/>
          <w:szCs w:val="24"/>
          <w:lang w:val="en-US"/>
        </w:rPr>
      </w:pPr>
      <w:r>
        <w:t>15</w:t>
      </w:r>
      <w:r>
        <w:rPr>
          <w:snapToGrid w:val="0"/>
        </w:rPr>
        <w:t>.</w:t>
      </w:r>
      <w:r>
        <w:rPr>
          <w:snapToGrid w:val="0"/>
        </w:rPr>
        <w:tab/>
        <w:t>Act prevails</w:t>
      </w:r>
      <w:r>
        <w:tab/>
      </w:r>
      <w:r>
        <w:fldChar w:fldCharType="begin"/>
      </w:r>
      <w:r>
        <w:instrText xml:space="preserve"> PAGEREF _Toc298414928 \h </w:instrText>
      </w:r>
      <w:r>
        <w:fldChar w:fldCharType="separate"/>
      </w:r>
      <w:r>
        <w:t>39</w:t>
      </w:r>
      <w:r>
        <w:fldChar w:fldCharType="end"/>
      </w:r>
    </w:p>
    <w:p>
      <w:pPr>
        <w:pStyle w:val="TOC2"/>
        <w:tabs>
          <w:tab w:val="right" w:leader="dot" w:pos="7086"/>
        </w:tabs>
        <w:rPr>
          <w:b w:val="0"/>
          <w:sz w:val="24"/>
          <w:szCs w:val="24"/>
          <w:lang w:val="en-US"/>
        </w:rPr>
      </w:pPr>
      <w:r>
        <w:t>Part IIA</w:t>
      </w:r>
      <w:r>
        <w:rPr>
          <w:b w:val="0"/>
        </w:rPr>
        <w:t> </w:t>
      </w:r>
      <w:r>
        <w:t>—</w:t>
      </w:r>
      <w:r>
        <w:rPr>
          <w:b w:val="0"/>
        </w:rPr>
        <w:t> </w:t>
      </w:r>
      <w:r>
        <w:t>Unconscionable conduct</w:t>
      </w:r>
    </w:p>
    <w:p>
      <w:pPr>
        <w:pStyle w:val="TOC8"/>
        <w:rPr>
          <w:sz w:val="24"/>
          <w:szCs w:val="24"/>
          <w:lang w:val="en-US"/>
        </w:rPr>
      </w:pPr>
      <w:r>
        <w:t>15A.</w:t>
      </w:r>
      <w:r>
        <w:tab/>
        <w:t>Terms used in this Part</w:t>
      </w:r>
      <w:r>
        <w:tab/>
      </w:r>
      <w:r>
        <w:fldChar w:fldCharType="begin"/>
      </w:r>
      <w:r>
        <w:instrText xml:space="preserve"> PAGEREF _Toc298414930 \h </w:instrText>
      </w:r>
      <w:r>
        <w:fldChar w:fldCharType="separate"/>
      </w:r>
      <w:r>
        <w:t>41</w:t>
      </w:r>
      <w:r>
        <w:fldChar w:fldCharType="end"/>
      </w:r>
    </w:p>
    <w:p>
      <w:pPr>
        <w:pStyle w:val="TOC8"/>
        <w:rPr>
          <w:sz w:val="24"/>
          <w:szCs w:val="24"/>
          <w:lang w:val="en-US"/>
        </w:rPr>
      </w:pPr>
      <w:r>
        <w:t>15B.</w:t>
      </w:r>
      <w:r>
        <w:tab/>
        <w:t>Application of Part</w:t>
      </w:r>
      <w:r>
        <w:tab/>
      </w:r>
      <w:r>
        <w:fldChar w:fldCharType="begin"/>
      </w:r>
      <w:r>
        <w:instrText xml:space="preserve"> PAGEREF _Toc298414931 \h </w:instrText>
      </w:r>
      <w:r>
        <w:fldChar w:fldCharType="separate"/>
      </w:r>
      <w:r>
        <w:t>41</w:t>
      </w:r>
      <w:r>
        <w:fldChar w:fldCharType="end"/>
      </w:r>
    </w:p>
    <w:p>
      <w:pPr>
        <w:pStyle w:val="TOC8"/>
        <w:rPr>
          <w:sz w:val="24"/>
          <w:szCs w:val="24"/>
          <w:lang w:val="en-US"/>
        </w:rPr>
      </w:pPr>
      <w:r>
        <w:t>15C.</w:t>
      </w:r>
      <w:r>
        <w:tab/>
        <w:t>Unconscionable conduct of landlords</w:t>
      </w:r>
      <w:r>
        <w:tab/>
      </w:r>
      <w:r>
        <w:fldChar w:fldCharType="begin"/>
      </w:r>
      <w:r>
        <w:instrText xml:space="preserve"> PAGEREF _Toc298414932 \h </w:instrText>
      </w:r>
      <w:r>
        <w:fldChar w:fldCharType="separate"/>
      </w:r>
      <w:r>
        <w:t>42</w:t>
      </w:r>
      <w:r>
        <w:fldChar w:fldCharType="end"/>
      </w:r>
    </w:p>
    <w:p>
      <w:pPr>
        <w:pStyle w:val="TOC8"/>
        <w:rPr>
          <w:sz w:val="24"/>
          <w:szCs w:val="24"/>
          <w:lang w:val="en-US"/>
        </w:rPr>
      </w:pPr>
      <w:r>
        <w:t>15D.</w:t>
      </w:r>
      <w:r>
        <w:tab/>
        <w:t>Unconscionable conduct of tenants</w:t>
      </w:r>
      <w:r>
        <w:tab/>
      </w:r>
      <w:r>
        <w:fldChar w:fldCharType="begin"/>
      </w:r>
      <w:r>
        <w:instrText xml:space="preserve"> PAGEREF _Toc298414933 \h </w:instrText>
      </w:r>
      <w:r>
        <w:fldChar w:fldCharType="separate"/>
      </w:r>
      <w:r>
        <w:t>43</w:t>
      </w:r>
      <w:r>
        <w:fldChar w:fldCharType="end"/>
      </w:r>
    </w:p>
    <w:p>
      <w:pPr>
        <w:pStyle w:val="TOC8"/>
        <w:rPr>
          <w:sz w:val="24"/>
          <w:szCs w:val="24"/>
          <w:lang w:val="en-US"/>
        </w:rPr>
      </w:pPr>
      <w:r>
        <w:t>15E.</w:t>
      </w:r>
      <w:r>
        <w:tab/>
        <w:t>Certain conduct not unconscionable</w:t>
      </w:r>
      <w:r>
        <w:tab/>
      </w:r>
      <w:r>
        <w:fldChar w:fldCharType="begin"/>
      </w:r>
      <w:r>
        <w:instrText xml:space="preserve"> PAGEREF _Toc298414934 \h </w:instrText>
      </w:r>
      <w:r>
        <w:fldChar w:fldCharType="separate"/>
      </w:r>
      <w:r>
        <w:t>45</w:t>
      </w:r>
      <w:r>
        <w:fldChar w:fldCharType="end"/>
      </w:r>
    </w:p>
    <w:p>
      <w:pPr>
        <w:pStyle w:val="TOC8"/>
        <w:rPr>
          <w:sz w:val="24"/>
          <w:szCs w:val="24"/>
          <w:lang w:val="en-US"/>
        </w:rPr>
      </w:pPr>
      <w:r>
        <w:t>15F.</w:t>
      </w:r>
      <w:r>
        <w:tab/>
        <w:t>Powers of Tribunal relating to unconscionable conduct</w:t>
      </w:r>
      <w:r>
        <w:tab/>
      </w:r>
      <w:r>
        <w:fldChar w:fldCharType="begin"/>
      </w:r>
      <w:r>
        <w:instrText xml:space="preserve"> PAGEREF _Toc298414935 \h </w:instrText>
      </w:r>
      <w:r>
        <w:fldChar w:fldCharType="separate"/>
      </w:r>
      <w:r>
        <w:t>46</w:t>
      </w:r>
      <w:r>
        <w:fldChar w:fldCharType="end"/>
      </w:r>
    </w:p>
    <w:p>
      <w:pPr>
        <w:pStyle w:val="TOC8"/>
        <w:rPr>
          <w:sz w:val="24"/>
          <w:szCs w:val="24"/>
          <w:lang w:val="en-US"/>
        </w:rPr>
      </w:pPr>
      <w:r>
        <w:t>16</w:t>
      </w:r>
      <w:r>
        <w:rPr>
          <w:snapToGrid w:val="0"/>
        </w:rPr>
        <w:t>.</w:t>
      </w:r>
      <w:r>
        <w:rPr>
          <w:snapToGrid w:val="0"/>
        </w:rPr>
        <w:tab/>
        <w:t>Reference of questions to State Administrative Tribunal</w:t>
      </w:r>
      <w:r>
        <w:tab/>
      </w:r>
      <w:r>
        <w:fldChar w:fldCharType="begin"/>
      </w:r>
      <w:r>
        <w:instrText xml:space="preserve"> PAGEREF _Toc298414936 \h </w:instrText>
      </w:r>
      <w:r>
        <w:fldChar w:fldCharType="separate"/>
      </w:r>
      <w:r>
        <w:t>47</w:t>
      </w:r>
      <w:r>
        <w:fldChar w:fldCharType="end"/>
      </w:r>
    </w:p>
    <w:p>
      <w:pPr>
        <w:pStyle w:val="TOC2"/>
        <w:tabs>
          <w:tab w:val="right" w:leader="dot" w:pos="7086"/>
        </w:tabs>
        <w:rPr>
          <w:b w:val="0"/>
          <w:sz w:val="24"/>
          <w:szCs w:val="24"/>
          <w:lang w:val="en-US"/>
        </w:rPr>
      </w:pPr>
      <w:r>
        <w:t>Part III</w:t>
      </w:r>
      <w:r>
        <w:rPr>
          <w:b w:val="0"/>
        </w:rPr>
        <w:t> </w:t>
      </w:r>
      <w:r>
        <w:t>— Powers and procedure for dealing with matters</w:t>
      </w:r>
    </w:p>
    <w:p>
      <w:pPr>
        <w:pStyle w:val="TOC8"/>
        <w:rPr>
          <w:sz w:val="24"/>
          <w:szCs w:val="24"/>
          <w:lang w:val="en-US"/>
        </w:rPr>
      </w:pPr>
      <w:r>
        <w:t>24.</w:t>
      </w:r>
      <w:r>
        <w:tab/>
        <w:t>Term used in this Part</w:t>
      </w:r>
      <w:r>
        <w:tab/>
      </w:r>
      <w:r>
        <w:fldChar w:fldCharType="begin"/>
      </w:r>
      <w:r>
        <w:instrText xml:space="preserve"> PAGEREF _Toc298414938 \h </w:instrText>
      </w:r>
      <w:r>
        <w:fldChar w:fldCharType="separate"/>
      </w:r>
      <w:r>
        <w:t>48</w:t>
      </w:r>
      <w:r>
        <w:fldChar w:fldCharType="end"/>
      </w:r>
    </w:p>
    <w:p>
      <w:pPr>
        <w:pStyle w:val="TOC8"/>
        <w:rPr>
          <w:sz w:val="24"/>
          <w:szCs w:val="24"/>
          <w:lang w:val="en-US"/>
        </w:rPr>
      </w:pPr>
      <w:r>
        <w:t>25.</w:t>
      </w:r>
      <w:r>
        <w:tab/>
        <w:t xml:space="preserve">Relationship between this Part and </w:t>
      </w:r>
      <w:r>
        <w:rPr>
          <w:i/>
          <w:iCs/>
        </w:rPr>
        <w:t>State Administrative Tribunal Act 2004</w:t>
      </w:r>
      <w:r>
        <w:tab/>
      </w:r>
      <w:r>
        <w:fldChar w:fldCharType="begin"/>
      </w:r>
      <w:r>
        <w:instrText xml:space="preserve"> PAGEREF _Toc298414939 \h </w:instrText>
      </w:r>
      <w:r>
        <w:fldChar w:fldCharType="separate"/>
      </w:r>
      <w:r>
        <w:t>48</w:t>
      </w:r>
      <w:r>
        <w:fldChar w:fldCharType="end"/>
      </w:r>
    </w:p>
    <w:p>
      <w:pPr>
        <w:pStyle w:val="TOC8"/>
        <w:rPr>
          <w:sz w:val="24"/>
          <w:szCs w:val="24"/>
          <w:lang w:val="en-US"/>
        </w:rPr>
      </w:pPr>
      <w:r>
        <w:t>26</w:t>
      </w:r>
      <w:r>
        <w:rPr>
          <w:snapToGrid w:val="0"/>
        </w:rPr>
        <w:t>.</w:t>
      </w:r>
      <w:r>
        <w:rPr>
          <w:snapToGrid w:val="0"/>
        </w:rPr>
        <w:tab/>
        <w:t>Orders of Tribunal</w:t>
      </w:r>
      <w:r>
        <w:tab/>
      </w:r>
      <w:r>
        <w:fldChar w:fldCharType="begin"/>
      </w:r>
      <w:r>
        <w:instrText xml:space="preserve"> PAGEREF _Toc298414940 \h </w:instrText>
      </w:r>
      <w:r>
        <w:fldChar w:fldCharType="separate"/>
      </w:r>
      <w:r>
        <w:t>48</w:t>
      </w:r>
      <w:r>
        <w:fldChar w:fldCharType="end"/>
      </w:r>
    </w:p>
    <w:p>
      <w:pPr>
        <w:pStyle w:val="TOC8"/>
        <w:rPr>
          <w:sz w:val="24"/>
          <w:szCs w:val="24"/>
          <w:lang w:val="en-US"/>
        </w:rPr>
      </w:pPr>
      <w:r>
        <w:t>27</w:t>
      </w:r>
      <w:r>
        <w:rPr>
          <w:snapToGrid w:val="0"/>
        </w:rPr>
        <w:t>.</w:t>
      </w:r>
      <w:r>
        <w:rPr>
          <w:snapToGrid w:val="0"/>
        </w:rPr>
        <w:tab/>
        <w:t>Other jurisdictions</w:t>
      </w:r>
      <w:r>
        <w:tab/>
      </w:r>
      <w:r>
        <w:fldChar w:fldCharType="begin"/>
      </w:r>
      <w:r>
        <w:instrText xml:space="preserve"> PAGEREF _Toc298414941 \h </w:instrText>
      </w:r>
      <w:r>
        <w:fldChar w:fldCharType="separate"/>
      </w:r>
      <w:r>
        <w:t>49</w:t>
      </w:r>
      <w:r>
        <w:fldChar w:fldCharType="end"/>
      </w:r>
    </w:p>
    <w:p>
      <w:pPr>
        <w:pStyle w:val="TOC2"/>
        <w:tabs>
          <w:tab w:val="right" w:leader="dot" w:pos="7086"/>
        </w:tabs>
        <w:rPr>
          <w:b w:val="0"/>
          <w:sz w:val="24"/>
          <w:szCs w:val="24"/>
          <w:lang w:val="en-US"/>
        </w:rPr>
      </w:pPr>
      <w:r>
        <w:t>Part IV — Miscellaneous</w:t>
      </w:r>
    </w:p>
    <w:p>
      <w:pPr>
        <w:pStyle w:val="TOC8"/>
        <w:rPr>
          <w:sz w:val="24"/>
          <w:szCs w:val="24"/>
          <w:lang w:val="en-US"/>
        </w:rPr>
      </w:pPr>
      <w:r>
        <w:t>28</w:t>
      </w:r>
      <w:r>
        <w:rPr>
          <w:snapToGrid w:val="0"/>
        </w:rPr>
        <w:t>.</w:t>
      </w:r>
      <w:r>
        <w:rPr>
          <w:snapToGrid w:val="0"/>
        </w:rPr>
        <w:tab/>
        <w:t>Protection</w:t>
      </w:r>
      <w:r>
        <w:tab/>
      </w:r>
      <w:r>
        <w:fldChar w:fldCharType="begin"/>
      </w:r>
      <w:r>
        <w:instrText xml:space="preserve"> PAGEREF _Toc298414943 \h </w:instrText>
      </w:r>
      <w:r>
        <w:fldChar w:fldCharType="separate"/>
      </w:r>
      <w:r>
        <w:t>52</w:t>
      </w:r>
      <w:r>
        <w:fldChar w:fldCharType="end"/>
      </w:r>
    </w:p>
    <w:p>
      <w:pPr>
        <w:pStyle w:val="TOC8"/>
        <w:rPr>
          <w:sz w:val="24"/>
          <w:szCs w:val="24"/>
          <w:lang w:val="en-US"/>
        </w:rPr>
      </w:pPr>
      <w:r>
        <w:t>30</w:t>
      </w:r>
      <w:r>
        <w:rPr>
          <w:snapToGrid w:val="0"/>
        </w:rPr>
        <w:t>.</w:t>
      </w:r>
      <w:r>
        <w:rPr>
          <w:snapToGrid w:val="0"/>
        </w:rPr>
        <w:tab/>
        <w:t>Regulations</w:t>
      </w:r>
      <w:r>
        <w:tab/>
      </w:r>
      <w:r>
        <w:fldChar w:fldCharType="begin"/>
      </w:r>
      <w:r>
        <w:instrText xml:space="preserve"> PAGEREF _Toc298414944 \h </w:instrText>
      </w:r>
      <w:r>
        <w:fldChar w:fldCharType="separate"/>
      </w:r>
      <w:r>
        <w:t>52</w:t>
      </w:r>
      <w:r>
        <w:fldChar w:fldCharType="end"/>
      </w:r>
    </w:p>
    <w:p>
      <w:pPr>
        <w:pStyle w:val="TOC8"/>
        <w:rPr>
          <w:sz w:val="24"/>
          <w:szCs w:val="24"/>
          <w:lang w:val="en-US"/>
        </w:rPr>
      </w:pPr>
      <w:r>
        <w:t>31</w:t>
      </w:r>
      <w:r>
        <w:rPr>
          <w:snapToGrid w:val="0"/>
        </w:rPr>
        <w:t>.</w:t>
      </w:r>
      <w:r>
        <w:rPr>
          <w:snapToGrid w:val="0"/>
        </w:rPr>
        <w:tab/>
        <w:t>Review of Act</w:t>
      </w:r>
      <w:r>
        <w:tab/>
      </w:r>
      <w:r>
        <w:fldChar w:fldCharType="begin"/>
      </w:r>
      <w:r>
        <w:instrText xml:space="preserve"> PAGEREF _Toc298414945 \h </w:instrText>
      </w:r>
      <w:r>
        <w:fldChar w:fldCharType="separate"/>
      </w:r>
      <w:r>
        <w:t>52</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_Toc298414947 \h </w:instrText>
      </w:r>
      <w:r>
        <w:fldChar w:fldCharType="separate"/>
      </w:r>
      <w:r>
        <w:t>54</w:t>
      </w:r>
      <w:r>
        <w:fldChar w:fldCharType="end"/>
      </w:r>
    </w:p>
    <w:p>
      <w:pPr>
        <w:pStyle w:val="TOC8"/>
        <w:rPr>
          <w:sz w:val="24"/>
          <w:szCs w:val="24"/>
          <w:lang w:val="en-US"/>
        </w:rPr>
      </w:pPr>
      <w:r>
        <w:rPr>
          <w:snapToGrid w:val="0"/>
        </w:rPr>
        <w:tab/>
        <w:t>Provisions that have not come into operation</w:t>
      </w:r>
      <w:r>
        <w:tab/>
      </w:r>
      <w:r>
        <w:fldChar w:fldCharType="begin"/>
      </w:r>
      <w:r>
        <w:instrText xml:space="preserve"> PAGEREF _Toc298414948 \h </w:instrText>
      </w:r>
      <w:r>
        <w:fldChar w:fldCharType="separate"/>
      </w:r>
      <w:r>
        <w:t>55</w:t>
      </w:r>
      <w: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bookmarkStart w:id="17" w:name="_Toc298340328"/>
      <w:bookmarkStart w:id="18" w:name="_Toc29841490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rPr>
          <w:snapToGrid w:val="0"/>
        </w:rPr>
      </w:pPr>
      <w:bookmarkStart w:id="19" w:name="_Toc455636245"/>
      <w:bookmarkStart w:id="20" w:name="_Toc36374989"/>
      <w:bookmarkStart w:id="21" w:name="_Toc131386553"/>
      <w:bookmarkStart w:id="22" w:name="_Toc298414906"/>
      <w:r>
        <w:rPr>
          <w:rStyle w:val="CharSectno"/>
        </w:rPr>
        <w:t>1</w:t>
      </w:r>
      <w:r>
        <w:rPr>
          <w:snapToGrid w:val="0"/>
        </w:rPr>
        <w:t>.</w:t>
      </w:r>
      <w:r>
        <w:rPr>
          <w:snapToGrid w:val="0"/>
        </w:rPr>
        <w:tab/>
        <w:t>Short title</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3" w:name="_Toc455636246"/>
      <w:bookmarkStart w:id="24" w:name="_Toc36374990"/>
      <w:bookmarkStart w:id="25" w:name="_Toc131386554"/>
      <w:bookmarkStart w:id="26" w:name="_Toc298414907"/>
      <w:r>
        <w:rPr>
          <w:rStyle w:val="CharSectno"/>
        </w:rPr>
        <w:t>2</w:t>
      </w:r>
      <w:r>
        <w:rPr>
          <w:snapToGrid w:val="0"/>
        </w:rPr>
        <w:t>.</w:t>
      </w:r>
      <w:r>
        <w:rPr>
          <w:snapToGrid w:val="0"/>
        </w:rPr>
        <w:tab/>
        <w:t>Commencement</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7" w:name="_Toc455636247"/>
      <w:bookmarkStart w:id="28" w:name="_Toc36374991"/>
      <w:bookmarkStart w:id="29" w:name="_Toc131386555"/>
      <w:bookmarkStart w:id="30" w:name="_Toc298414908"/>
      <w:r>
        <w:rPr>
          <w:rStyle w:val="CharSectno"/>
        </w:rPr>
        <w:t>3</w:t>
      </w:r>
      <w:r>
        <w:rPr>
          <w:snapToGrid w:val="0"/>
        </w:rPr>
        <w:t>.</w:t>
      </w:r>
      <w:r>
        <w:rPr>
          <w:snapToGrid w:val="0"/>
        </w:rPr>
        <w:tab/>
      </w:r>
      <w:bookmarkEnd w:id="27"/>
      <w:bookmarkEnd w:id="28"/>
      <w:bookmarkEnd w:id="29"/>
      <w:r>
        <w:rPr>
          <w:snapToGrid w:val="0"/>
        </w:rPr>
        <w:t>Terms used in this Act</w:t>
      </w:r>
      <w:bookmarkEnd w:id="30"/>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country-region">
        <w:smartTag w:uri="urn:schemas-microsoft-com:office:smarttags" w:element="place">
          <w:r>
            <w:t>Australia</w:t>
          </w:r>
        </w:smartTag>
      </w:smartTag>
      <w:r>
        <w:t>;</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rPr>
          <w:iCs/>
          <w:vertAlign w:val="superscript"/>
        </w:rPr>
        <w:t> 7</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31" w:name="_Toc455636248"/>
      <w:bookmarkStart w:id="32" w:name="_Toc36374992"/>
      <w:bookmarkStart w:id="33" w:name="_Toc131386556"/>
      <w:bookmarkStart w:id="34" w:name="_Toc298414909"/>
      <w:r>
        <w:rPr>
          <w:rStyle w:val="CharSectno"/>
        </w:rPr>
        <w:t>4</w:t>
      </w:r>
      <w:r>
        <w:rPr>
          <w:snapToGrid w:val="0"/>
        </w:rPr>
        <w:t>.</w:t>
      </w:r>
      <w:r>
        <w:rPr>
          <w:snapToGrid w:val="0"/>
        </w:rPr>
        <w:tab/>
        <w:t>Application</w:t>
      </w:r>
      <w:bookmarkEnd w:id="31"/>
      <w:bookmarkEnd w:id="32"/>
      <w:bookmarkEnd w:id="33"/>
      <w:bookmarkEnd w:id="34"/>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35" w:name="_Toc455636249"/>
      <w:bookmarkStart w:id="36" w:name="_Toc36374993"/>
      <w:bookmarkStart w:id="37" w:name="_Toc131386557"/>
      <w:bookmarkStart w:id="38" w:name="_Toc298414910"/>
      <w:r>
        <w:rPr>
          <w:rStyle w:val="CharSectno"/>
        </w:rPr>
        <w:t>5</w:t>
      </w:r>
      <w:r>
        <w:rPr>
          <w:snapToGrid w:val="0"/>
        </w:rPr>
        <w:t>.</w:t>
      </w:r>
      <w:r>
        <w:rPr>
          <w:snapToGrid w:val="0"/>
        </w:rPr>
        <w:tab/>
        <w:t>Crown bound</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9" w:name="_Toc89771350"/>
      <w:bookmarkStart w:id="40" w:name="_Toc92270388"/>
      <w:bookmarkStart w:id="41" w:name="_Toc92270684"/>
      <w:bookmarkStart w:id="42" w:name="_Toc92270720"/>
      <w:bookmarkStart w:id="43" w:name="_Toc122510554"/>
      <w:bookmarkStart w:id="44" w:name="_Toc131386558"/>
      <w:bookmarkStart w:id="45" w:name="_Toc147910652"/>
      <w:bookmarkStart w:id="46" w:name="_Toc147912687"/>
      <w:bookmarkStart w:id="47" w:name="_Toc166672268"/>
      <w:bookmarkStart w:id="48" w:name="_Toc168113865"/>
      <w:bookmarkStart w:id="49" w:name="_Toc168114179"/>
      <w:bookmarkStart w:id="50" w:name="_Toc168808918"/>
      <w:bookmarkStart w:id="51" w:name="_Toc168808960"/>
      <w:bookmarkStart w:id="52" w:name="_Toc169938666"/>
      <w:bookmarkStart w:id="53" w:name="_Toc203537839"/>
      <w:bookmarkStart w:id="54" w:name="_Toc210113389"/>
      <w:bookmarkStart w:id="55" w:name="_Toc298340334"/>
      <w:bookmarkStart w:id="56" w:name="_Toc298414911"/>
      <w:r>
        <w:rPr>
          <w:rStyle w:val="CharPartNo"/>
        </w:rPr>
        <w:t>Part II</w:t>
      </w:r>
      <w:r>
        <w:rPr>
          <w:rStyle w:val="CharDivNo"/>
        </w:rPr>
        <w:t> </w:t>
      </w:r>
      <w:r>
        <w:t>—</w:t>
      </w:r>
      <w:r>
        <w:rPr>
          <w:rStyle w:val="CharDivText"/>
        </w:rPr>
        <w:t> </w:t>
      </w:r>
      <w:r>
        <w:rPr>
          <w:rStyle w:val="CharPartText"/>
        </w:rPr>
        <w:t>Retail shop leases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55636250"/>
      <w:bookmarkStart w:id="58" w:name="_Toc36374994"/>
      <w:bookmarkStart w:id="59" w:name="_Toc131386559"/>
      <w:bookmarkStart w:id="60" w:name="_Toc298414912"/>
      <w:r>
        <w:rPr>
          <w:rStyle w:val="CharSectno"/>
        </w:rPr>
        <w:t>6</w:t>
      </w:r>
      <w:r>
        <w:rPr>
          <w:snapToGrid w:val="0"/>
        </w:rPr>
        <w:t>.</w:t>
      </w:r>
      <w:r>
        <w:rPr>
          <w:snapToGrid w:val="0"/>
        </w:rPr>
        <w:tab/>
        <w:t>Disclosure</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deleted]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61" w:name="_Toc455636251"/>
      <w:bookmarkStart w:id="62" w:name="_Toc36374995"/>
      <w:bookmarkStart w:id="63" w:name="_Toc131386560"/>
      <w:bookmarkStart w:id="64" w:name="_Toc298414913"/>
      <w:r>
        <w:rPr>
          <w:rStyle w:val="CharSectno"/>
        </w:rPr>
        <w:t>6A</w:t>
      </w:r>
      <w:r>
        <w:t>.</w:t>
      </w:r>
      <w:r>
        <w:tab/>
        <w:t>Tenant guide</w:t>
      </w:r>
      <w:bookmarkEnd w:id="61"/>
      <w:bookmarkEnd w:id="62"/>
      <w:bookmarkEnd w:id="63"/>
      <w:bookmarkEnd w:id="64"/>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65" w:name="_Toc455636252"/>
      <w:bookmarkStart w:id="66" w:name="_Toc36374996"/>
      <w:bookmarkStart w:id="67" w:name="_Toc131386561"/>
      <w:bookmarkStart w:id="68" w:name="_Toc298414914"/>
      <w:r>
        <w:rPr>
          <w:rStyle w:val="CharSectno"/>
        </w:rPr>
        <w:t>7</w:t>
      </w:r>
      <w:r>
        <w:rPr>
          <w:snapToGrid w:val="0"/>
        </w:rPr>
        <w:t>.</w:t>
      </w:r>
      <w:r>
        <w:rPr>
          <w:snapToGrid w:val="0"/>
        </w:rPr>
        <w:tab/>
        <w:t>Rent based on turnover</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69" w:name="_Toc455636253"/>
      <w:bookmarkStart w:id="70" w:name="_Toc36374997"/>
      <w:bookmarkStart w:id="71" w:name="_Toc131386562"/>
      <w:bookmarkStart w:id="72" w:name="_Toc298414915"/>
      <w:r>
        <w:rPr>
          <w:rStyle w:val="CharSectno"/>
        </w:rPr>
        <w:t>8</w:t>
      </w:r>
      <w:r>
        <w:rPr>
          <w:snapToGrid w:val="0"/>
        </w:rPr>
        <w:t>.</w:t>
      </w:r>
      <w:r>
        <w:rPr>
          <w:snapToGrid w:val="0"/>
        </w:rPr>
        <w:tab/>
        <w:t>Turnover figures not generally required</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73" w:name="_Toc455636254"/>
      <w:bookmarkStart w:id="74" w:name="_Toc36374998"/>
      <w:bookmarkStart w:id="75" w:name="_Toc131386563"/>
      <w:bookmarkStart w:id="76" w:name="_Toc298414916"/>
      <w:r>
        <w:rPr>
          <w:rStyle w:val="CharSectno"/>
        </w:rPr>
        <w:t>9</w:t>
      </w:r>
      <w:r>
        <w:rPr>
          <w:snapToGrid w:val="0"/>
        </w:rPr>
        <w:t>.</w:t>
      </w:r>
      <w:r>
        <w:rPr>
          <w:snapToGrid w:val="0"/>
        </w:rPr>
        <w:tab/>
        <w:t>Key</w:t>
      </w:r>
      <w:r>
        <w:rPr>
          <w:snapToGrid w:val="0"/>
        </w:rPr>
        <w:noBreakHyphen/>
        <w:t>money and goodwill</w:t>
      </w:r>
      <w:bookmarkEnd w:id="73"/>
      <w:bookmarkEnd w:id="74"/>
      <w:bookmarkEnd w:id="75"/>
      <w:bookmarkEnd w:id="76"/>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77" w:name="_Toc455636255"/>
      <w:bookmarkStart w:id="78" w:name="_Toc36374999"/>
      <w:bookmarkStart w:id="79" w:name="_Toc131386564"/>
      <w:bookmarkStart w:id="80" w:name="_Toc298414917"/>
      <w:r>
        <w:rPr>
          <w:rStyle w:val="CharSectno"/>
        </w:rPr>
        <w:t>10</w:t>
      </w:r>
      <w:r>
        <w:rPr>
          <w:snapToGrid w:val="0"/>
        </w:rPr>
        <w:t>.</w:t>
      </w:r>
      <w:r>
        <w:rPr>
          <w:snapToGrid w:val="0"/>
        </w:rPr>
        <w:tab/>
        <w:t>Assignment and sub</w:t>
      </w:r>
      <w:r>
        <w:rPr>
          <w:snapToGrid w:val="0"/>
        </w:rPr>
        <w:noBreakHyphen/>
        <w:t>leasing</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81" w:name="_Toc455636256"/>
      <w:bookmarkStart w:id="82" w:name="_Toc36375000"/>
      <w:bookmarkStart w:id="83" w:name="_Toc131386565"/>
      <w:bookmarkStart w:id="84" w:name="_Toc298414918"/>
      <w:r>
        <w:rPr>
          <w:rStyle w:val="CharSectno"/>
        </w:rPr>
        <w:t>11</w:t>
      </w:r>
      <w:r>
        <w:rPr>
          <w:snapToGrid w:val="0"/>
        </w:rPr>
        <w:t>.</w:t>
      </w:r>
      <w:r>
        <w:rPr>
          <w:snapToGrid w:val="0"/>
        </w:rPr>
        <w:tab/>
        <w:t>Rent review</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85" w:name="_Toc455636257"/>
      <w:bookmarkStart w:id="86" w:name="_Toc36375001"/>
      <w:bookmarkStart w:id="87" w:name="_Toc131386566"/>
      <w:bookmarkStart w:id="88" w:name="_Toc298414919"/>
      <w:r>
        <w:rPr>
          <w:rStyle w:val="CharSectno"/>
        </w:rPr>
        <w:t>12</w:t>
      </w:r>
      <w:r>
        <w:rPr>
          <w:snapToGrid w:val="0"/>
        </w:rPr>
        <w:t>.</w:t>
      </w:r>
      <w:r>
        <w:rPr>
          <w:snapToGrid w:val="0"/>
        </w:rPr>
        <w:tab/>
        <w:t>Contribution to landlord’s expenses</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89" w:name="_Toc455636258"/>
      <w:bookmarkStart w:id="90" w:name="_Toc36375002"/>
      <w:bookmarkStart w:id="91" w:name="_Toc131386567"/>
      <w:bookmarkStart w:id="92" w:name="_Toc298414920"/>
      <w:r>
        <w:rPr>
          <w:rStyle w:val="CharSectno"/>
        </w:rPr>
        <w:t>12A</w:t>
      </w:r>
      <w:r>
        <w:t>.</w:t>
      </w:r>
      <w:r>
        <w:tab/>
        <w:t>Sinking funds</w:t>
      </w:r>
      <w:bookmarkEnd w:id="89"/>
      <w:bookmarkEnd w:id="90"/>
      <w:bookmarkEnd w:id="91"/>
      <w:bookmarkEnd w:id="92"/>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93" w:name="_Toc455636259"/>
      <w:bookmarkStart w:id="94" w:name="_Toc36375003"/>
      <w:bookmarkStart w:id="95" w:name="_Toc131386568"/>
      <w:bookmarkStart w:id="96" w:name="_Toc298414921"/>
      <w:r>
        <w:rPr>
          <w:rStyle w:val="CharSectno"/>
        </w:rPr>
        <w:t>12B</w:t>
      </w:r>
      <w:r>
        <w:t>.</w:t>
      </w:r>
      <w:r>
        <w:tab/>
        <w:t>Contribution to other funds and reserves by tenants</w:t>
      </w:r>
      <w:bookmarkEnd w:id="93"/>
      <w:bookmarkEnd w:id="94"/>
      <w:bookmarkEnd w:id="95"/>
      <w:bookmarkEnd w:id="96"/>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97" w:name="_Toc455636260"/>
      <w:bookmarkStart w:id="98" w:name="_Toc36375004"/>
      <w:bookmarkStart w:id="99" w:name="_Toc131386569"/>
      <w:bookmarkStart w:id="100" w:name="_Toc298414922"/>
      <w:r>
        <w:rPr>
          <w:rStyle w:val="CharSectno"/>
        </w:rPr>
        <w:t>12C</w:t>
      </w:r>
      <w:r>
        <w:t>.</w:t>
      </w:r>
      <w:r>
        <w:tab/>
        <w:t>Hours of operation</w:t>
      </w:r>
      <w:bookmarkEnd w:id="97"/>
      <w:bookmarkEnd w:id="98"/>
      <w:bookmarkEnd w:id="99"/>
      <w:bookmarkEnd w:id="100"/>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01" w:name="_Toc166554212"/>
      <w:bookmarkStart w:id="102" w:name="_Toc298414923"/>
      <w:bookmarkStart w:id="103" w:name="_Toc455636261"/>
      <w:bookmarkStart w:id="104" w:name="_Toc36375005"/>
      <w:bookmarkStart w:id="105" w:name="_Toc131386570"/>
      <w:r>
        <w:rPr>
          <w:rStyle w:val="CharSectno"/>
        </w:rPr>
        <w:t>12D</w:t>
      </w:r>
      <w:r>
        <w:t>.</w:t>
      </w:r>
      <w:r>
        <w:tab/>
        <w:t>Tenants’ associations etc.</w:t>
      </w:r>
      <w:bookmarkEnd w:id="101"/>
      <w:bookmarkEnd w:id="102"/>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06" w:name="_Toc298414924"/>
      <w:r>
        <w:rPr>
          <w:rStyle w:val="CharSectno"/>
        </w:rPr>
        <w:t>13</w:t>
      </w:r>
      <w:r>
        <w:rPr>
          <w:snapToGrid w:val="0"/>
        </w:rPr>
        <w:t>.</w:t>
      </w:r>
      <w:r>
        <w:rPr>
          <w:snapToGrid w:val="0"/>
        </w:rPr>
        <w:tab/>
        <w:t>Right to at least 5 years’ tenancy</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07" w:name="_Toc455636262"/>
      <w:bookmarkStart w:id="108" w:name="_Toc36375006"/>
      <w:bookmarkStart w:id="109" w:name="_Toc131386571"/>
      <w:bookmarkStart w:id="110" w:name="_Toc298414925"/>
      <w:r>
        <w:rPr>
          <w:rStyle w:val="CharSectno"/>
        </w:rPr>
        <w:t>13A</w:t>
      </w:r>
      <w:r>
        <w:rPr>
          <w:snapToGrid w:val="0"/>
        </w:rPr>
        <w:t>.</w:t>
      </w:r>
      <w:r>
        <w:rPr>
          <w:snapToGrid w:val="0"/>
        </w:rPr>
        <w:tab/>
        <w:t>Avoidance prevented</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11" w:name="_Toc455636263"/>
      <w:bookmarkStart w:id="112" w:name="_Toc36375007"/>
      <w:bookmarkStart w:id="113" w:name="_Toc131386572"/>
      <w:bookmarkStart w:id="114" w:name="_Toc298414926"/>
      <w:r>
        <w:rPr>
          <w:rStyle w:val="CharSectno"/>
        </w:rPr>
        <w:t>13B</w:t>
      </w:r>
      <w:r>
        <w:rPr>
          <w:snapToGrid w:val="0"/>
        </w:rPr>
        <w:t>.</w:t>
      </w:r>
      <w:r>
        <w:rPr>
          <w:snapToGrid w:val="0"/>
        </w:rPr>
        <w:tab/>
        <w:t>Notices as to renewal of leases</w:t>
      </w:r>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15" w:name="_Toc455636264"/>
      <w:bookmarkStart w:id="116" w:name="_Toc36375008"/>
      <w:bookmarkStart w:id="117" w:name="_Toc131386573"/>
      <w:bookmarkStart w:id="118" w:name="_Toc298414927"/>
      <w:r>
        <w:rPr>
          <w:rStyle w:val="CharSectno"/>
        </w:rPr>
        <w:t>14</w:t>
      </w:r>
      <w:r>
        <w:rPr>
          <w:snapToGrid w:val="0"/>
        </w:rPr>
        <w:t>.</w:t>
      </w:r>
      <w:r>
        <w:rPr>
          <w:snapToGrid w:val="0"/>
        </w:rPr>
        <w:tab/>
        <w:t>Compensation by landlord</w:t>
      </w:r>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19" w:name="_Toc455636265"/>
      <w:bookmarkStart w:id="120" w:name="_Toc36375009"/>
      <w:bookmarkStart w:id="121" w:name="_Toc131386574"/>
      <w:bookmarkStart w:id="122" w:name="_Toc298414928"/>
      <w:r>
        <w:rPr>
          <w:rStyle w:val="CharSectno"/>
        </w:rPr>
        <w:t>15</w:t>
      </w:r>
      <w:r>
        <w:rPr>
          <w:snapToGrid w:val="0"/>
        </w:rPr>
        <w:t>.</w:t>
      </w:r>
      <w:r>
        <w:rPr>
          <w:snapToGrid w:val="0"/>
        </w:rPr>
        <w:tab/>
        <w:t>Act prevails</w:t>
      </w:r>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23" w:name="_Toc166554214"/>
      <w:bookmarkStart w:id="124" w:name="_Toc166672286"/>
      <w:bookmarkStart w:id="125" w:name="_Toc168113883"/>
      <w:bookmarkStart w:id="126" w:name="_Toc168114197"/>
      <w:bookmarkStart w:id="127" w:name="_Toc168808936"/>
      <w:bookmarkStart w:id="128" w:name="_Toc168808978"/>
      <w:bookmarkStart w:id="129" w:name="_Toc169938684"/>
      <w:bookmarkStart w:id="130" w:name="_Toc203537857"/>
      <w:bookmarkStart w:id="131" w:name="_Toc210113407"/>
      <w:bookmarkStart w:id="132" w:name="_Toc298340352"/>
      <w:bookmarkStart w:id="133" w:name="_Toc298414929"/>
      <w:bookmarkStart w:id="134" w:name="_Toc89771367"/>
      <w:bookmarkStart w:id="135" w:name="_Toc92270405"/>
      <w:bookmarkStart w:id="136" w:name="_Toc92270701"/>
      <w:bookmarkStart w:id="137" w:name="_Toc92270737"/>
      <w:bookmarkStart w:id="138" w:name="_Toc122510571"/>
      <w:bookmarkStart w:id="139" w:name="_Toc131386575"/>
      <w:bookmarkStart w:id="140" w:name="_Toc147910669"/>
      <w:bookmarkStart w:id="141" w:name="_Toc147912704"/>
      <w:r>
        <w:rPr>
          <w:rStyle w:val="CharPartNo"/>
        </w:rPr>
        <w:t>Part IIA</w:t>
      </w:r>
      <w:r>
        <w:rPr>
          <w:b w:val="0"/>
        </w:rPr>
        <w:t> </w:t>
      </w:r>
      <w:r>
        <w:t>—</w:t>
      </w:r>
      <w:r>
        <w:rPr>
          <w:b w:val="0"/>
        </w:rPr>
        <w:t> </w:t>
      </w:r>
      <w:r>
        <w:rPr>
          <w:rStyle w:val="CharPartText"/>
        </w:rPr>
        <w:t>Unconscionable conduct</w:t>
      </w:r>
      <w:bookmarkEnd w:id="123"/>
      <w:bookmarkEnd w:id="124"/>
      <w:bookmarkEnd w:id="125"/>
      <w:bookmarkEnd w:id="126"/>
      <w:bookmarkEnd w:id="127"/>
      <w:bookmarkEnd w:id="128"/>
      <w:bookmarkEnd w:id="129"/>
      <w:bookmarkEnd w:id="130"/>
      <w:bookmarkEnd w:id="131"/>
      <w:bookmarkEnd w:id="132"/>
      <w:bookmarkEnd w:id="133"/>
    </w:p>
    <w:p>
      <w:pPr>
        <w:pStyle w:val="Footnoteheading"/>
      </w:pPr>
      <w:r>
        <w:tab/>
        <w:t>[Heading inserted by No. 47 of 2006 s. 23.]</w:t>
      </w:r>
    </w:p>
    <w:p>
      <w:pPr>
        <w:pStyle w:val="Heading5"/>
        <w:spacing w:before="180"/>
      </w:pPr>
      <w:bookmarkStart w:id="142" w:name="_Toc166554215"/>
      <w:bookmarkStart w:id="143" w:name="_Toc298414930"/>
      <w:r>
        <w:rPr>
          <w:rStyle w:val="CharSectno"/>
        </w:rPr>
        <w:t>15A</w:t>
      </w:r>
      <w:r>
        <w:t>.</w:t>
      </w:r>
      <w:r>
        <w:tab/>
        <w:t>Terms used in this Part</w:t>
      </w:r>
      <w:bookmarkEnd w:id="142"/>
      <w:bookmarkEnd w:id="143"/>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44" w:name="_Toc166554216"/>
      <w:r>
        <w:tab/>
        <w:t>[Section 15A inserted by No. 47 of 2006 s. 23.]</w:t>
      </w:r>
    </w:p>
    <w:p>
      <w:pPr>
        <w:pStyle w:val="Heading5"/>
        <w:spacing w:before="180"/>
      </w:pPr>
      <w:bookmarkStart w:id="145" w:name="_Toc298414931"/>
      <w:r>
        <w:rPr>
          <w:rStyle w:val="CharSectno"/>
        </w:rPr>
        <w:t>15B</w:t>
      </w:r>
      <w:r>
        <w:t>.</w:t>
      </w:r>
      <w:r>
        <w:tab/>
        <w:t>Application of Part</w:t>
      </w:r>
      <w:bookmarkEnd w:id="144"/>
      <w:bookmarkEnd w:id="145"/>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46" w:name="_Toc166554217"/>
      <w:r>
        <w:tab/>
        <w:t>[Section 15B inserted by No. 47 of 2006 s. 23.]</w:t>
      </w:r>
    </w:p>
    <w:p>
      <w:pPr>
        <w:pStyle w:val="Heading5"/>
      </w:pPr>
      <w:bookmarkStart w:id="147" w:name="_Toc298414932"/>
      <w:r>
        <w:rPr>
          <w:rStyle w:val="CharSectno"/>
        </w:rPr>
        <w:t>15C</w:t>
      </w:r>
      <w:r>
        <w:t>.</w:t>
      </w:r>
      <w:r>
        <w:tab/>
        <w:t>Unconscionable conduct of landlords</w:t>
      </w:r>
      <w:bookmarkEnd w:id="146"/>
      <w:bookmarkEnd w:id="147"/>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8" w:name="_Toc166554218"/>
      <w:r>
        <w:tab/>
        <w:t>[Section 15C inserted by No. 47 of 2006 s. 23.]</w:t>
      </w:r>
    </w:p>
    <w:p>
      <w:pPr>
        <w:pStyle w:val="Heading5"/>
      </w:pPr>
      <w:bookmarkStart w:id="149" w:name="_Toc298414933"/>
      <w:r>
        <w:rPr>
          <w:rStyle w:val="CharSectno"/>
        </w:rPr>
        <w:t>15D</w:t>
      </w:r>
      <w:r>
        <w:t>.</w:t>
      </w:r>
      <w:r>
        <w:tab/>
        <w:t>Unconscionable conduct of tenants</w:t>
      </w:r>
      <w:bookmarkEnd w:id="148"/>
      <w:bookmarkEnd w:id="149"/>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50" w:name="_Toc166554219"/>
      <w:r>
        <w:tab/>
        <w:t>[Section 15D inserted by No. 47 of 2006 s. 23.]</w:t>
      </w:r>
    </w:p>
    <w:p>
      <w:pPr>
        <w:pStyle w:val="Heading5"/>
      </w:pPr>
      <w:bookmarkStart w:id="151" w:name="_Toc298414934"/>
      <w:r>
        <w:rPr>
          <w:rStyle w:val="CharSectno"/>
        </w:rPr>
        <w:t>15E</w:t>
      </w:r>
      <w:r>
        <w:t>.</w:t>
      </w:r>
      <w:r>
        <w:tab/>
        <w:t>Certain conduct not unconscionable</w:t>
      </w:r>
      <w:bookmarkEnd w:id="150"/>
      <w:bookmarkEnd w:id="151"/>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52" w:name="_Toc166554220"/>
      <w:r>
        <w:tab/>
        <w:t>[Section 15E inserted by No. 47 of 2006 s. 23.]</w:t>
      </w:r>
    </w:p>
    <w:p>
      <w:pPr>
        <w:pStyle w:val="Heading5"/>
      </w:pPr>
      <w:bookmarkStart w:id="153" w:name="_Toc298414935"/>
      <w:r>
        <w:rPr>
          <w:rStyle w:val="CharSectno"/>
        </w:rPr>
        <w:t>15F</w:t>
      </w:r>
      <w:r>
        <w:t>.</w:t>
      </w:r>
      <w:r>
        <w:tab/>
        <w:t>Powers of Tribunal relating to unconscionable conduct</w:t>
      </w:r>
      <w:bookmarkEnd w:id="152"/>
      <w:bookmarkEnd w:id="153"/>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Footnoteheading"/>
      </w:pPr>
      <w:bookmarkStart w:id="154" w:name="_Toc455636266"/>
      <w:bookmarkStart w:id="155" w:name="_Toc36375010"/>
      <w:bookmarkStart w:id="156" w:name="_Toc131386576"/>
      <w:bookmarkEnd w:id="134"/>
      <w:bookmarkEnd w:id="135"/>
      <w:bookmarkEnd w:id="136"/>
      <w:bookmarkEnd w:id="137"/>
      <w:bookmarkEnd w:id="138"/>
      <w:bookmarkEnd w:id="139"/>
      <w:bookmarkEnd w:id="140"/>
      <w:bookmarkEnd w:id="141"/>
      <w:r>
        <w:tab/>
        <w:t>[Heading deleted by No. 5 of 2008 s. 18.]</w:t>
      </w:r>
    </w:p>
    <w:p>
      <w:pPr>
        <w:pStyle w:val="Heading5"/>
        <w:rPr>
          <w:snapToGrid w:val="0"/>
        </w:rPr>
      </w:pPr>
      <w:bookmarkStart w:id="157" w:name="_Toc298414936"/>
      <w:r>
        <w:rPr>
          <w:rStyle w:val="CharSectno"/>
        </w:rPr>
        <w:t>16</w:t>
      </w:r>
      <w:r>
        <w:rPr>
          <w:snapToGrid w:val="0"/>
        </w:rPr>
        <w:t>.</w:t>
      </w:r>
      <w:r>
        <w:rPr>
          <w:snapToGrid w:val="0"/>
        </w:rPr>
        <w:tab/>
        <w:t xml:space="preserve">Reference of questions to </w:t>
      </w:r>
      <w:bookmarkEnd w:id="154"/>
      <w:bookmarkEnd w:id="155"/>
      <w:bookmarkEnd w:id="156"/>
      <w:r>
        <w:rPr>
          <w:snapToGrid w:val="0"/>
        </w:rPr>
        <w:t>State Administrative Tribunal</w:t>
      </w:r>
      <w:bookmarkEnd w:id="157"/>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158" w:name="_Toc209942618"/>
      <w:bookmarkStart w:id="159" w:name="_Toc210113415"/>
      <w:bookmarkStart w:id="160" w:name="_Toc298340360"/>
      <w:bookmarkStart w:id="161" w:name="_Toc298414937"/>
      <w:bookmarkStart w:id="162" w:name="_Toc455636275"/>
      <w:bookmarkStart w:id="163" w:name="_Toc36375019"/>
      <w:bookmarkStart w:id="164" w:name="_Toc131386577"/>
      <w:r>
        <w:rPr>
          <w:rStyle w:val="CharPartNo"/>
        </w:rPr>
        <w:t>Part III</w:t>
      </w:r>
      <w:r>
        <w:rPr>
          <w:b w:val="0"/>
        </w:rPr>
        <w:t> </w:t>
      </w:r>
      <w:r>
        <w:t xml:space="preserve">— </w:t>
      </w:r>
      <w:r>
        <w:rPr>
          <w:rStyle w:val="CharPartText"/>
        </w:rPr>
        <w:t>Powers and procedure for dealing with matters</w:t>
      </w:r>
      <w:bookmarkEnd w:id="158"/>
      <w:bookmarkEnd w:id="159"/>
      <w:bookmarkEnd w:id="160"/>
      <w:bookmarkEnd w:id="161"/>
    </w:p>
    <w:p>
      <w:pPr>
        <w:pStyle w:val="Footnoteheading"/>
      </w:pPr>
      <w:r>
        <w:tab/>
        <w:t>[Heading inserted by No. 5 of 2008 s. 20.]</w:t>
      </w:r>
    </w:p>
    <w:p>
      <w:pPr>
        <w:pStyle w:val="Heading5"/>
      </w:pPr>
      <w:bookmarkStart w:id="165" w:name="_Toc209942619"/>
      <w:bookmarkStart w:id="166" w:name="_Toc298414938"/>
      <w:r>
        <w:rPr>
          <w:rStyle w:val="CharSectno"/>
        </w:rPr>
        <w:t>24</w:t>
      </w:r>
      <w:r>
        <w:t>.</w:t>
      </w:r>
      <w:r>
        <w:tab/>
        <w:t>Term used in this Part</w:t>
      </w:r>
      <w:bookmarkEnd w:id="165"/>
      <w:bookmarkEnd w:id="166"/>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pPr>
      <w:bookmarkStart w:id="167" w:name="_Toc209942620"/>
      <w:bookmarkStart w:id="168" w:name="_Toc298414939"/>
      <w:r>
        <w:rPr>
          <w:rStyle w:val="CharSectno"/>
        </w:rPr>
        <w:t>25</w:t>
      </w:r>
      <w:r>
        <w:t>.</w:t>
      </w:r>
      <w:r>
        <w:tab/>
        <w:t xml:space="preserve">Relationship between this Part and </w:t>
      </w:r>
      <w:r>
        <w:rPr>
          <w:i/>
          <w:iCs/>
        </w:rPr>
        <w:t>State Administrative Tribunal Act 2004</w:t>
      </w:r>
      <w:bookmarkEnd w:id="167"/>
      <w:bookmarkEnd w:id="168"/>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169" w:name="_Toc298414940"/>
      <w:r>
        <w:rPr>
          <w:rStyle w:val="CharSectno"/>
        </w:rPr>
        <w:t>26</w:t>
      </w:r>
      <w:r>
        <w:rPr>
          <w:snapToGrid w:val="0"/>
        </w:rPr>
        <w:t>.</w:t>
      </w:r>
      <w:r>
        <w:rPr>
          <w:snapToGrid w:val="0"/>
        </w:rPr>
        <w:tab/>
        <w:t>Orders of Tribunal</w:t>
      </w:r>
      <w:bookmarkEnd w:id="162"/>
      <w:bookmarkEnd w:id="163"/>
      <w:bookmarkEnd w:id="164"/>
      <w:bookmarkEnd w:id="169"/>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deleted]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 xml:space="preserve">[Section 26 amended by No. 48 of 1990 s.20; No. 66 of 1998 s.11; No. 55 of 2004 s. 129; No. 5 of 2008 s. 21.] </w:t>
      </w:r>
    </w:p>
    <w:p>
      <w:pPr>
        <w:pStyle w:val="Heading5"/>
        <w:rPr>
          <w:snapToGrid w:val="0"/>
        </w:rPr>
      </w:pPr>
      <w:bookmarkStart w:id="170" w:name="_Toc455636276"/>
      <w:bookmarkStart w:id="171" w:name="_Toc36375020"/>
      <w:bookmarkStart w:id="172" w:name="_Toc131386578"/>
      <w:bookmarkStart w:id="173" w:name="_Toc298414941"/>
      <w:r>
        <w:rPr>
          <w:rStyle w:val="CharSectno"/>
        </w:rPr>
        <w:t>27</w:t>
      </w:r>
      <w:r>
        <w:rPr>
          <w:snapToGrid w:val="0"/>
        </w:rPr>
        <w:t>.</w:t>
      </w:r>
      <w:r>
        <w:rPr>
          <w:snapToGrid w:val="0"/>
        </w:rPr>
        <w:tab/>
        <w:t>Other jurisdictions</w:t>
      </w:r>
      <w:bookmarkEnd w:id="170"/>
      <w:bookmarkEnd w:id="171"/>
      <w:bookmarkEnd w:id="172"/>
      <w:bookmarkEnd w:id="173"/>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w:t>
      </w:r>
    </w:p>
    <w:p>
      <w:pPr>
        <w:pStyle w:val="Heading2"/>
      </w:pPr>
      <w:bookmarkStart w:id="174" w:name="_Toc89771379"/>
      <w:bookmarkStart w:id="175" w:name="_Toc92270409"/>
      <w:bookmarkStart w:id="176" w:name="_Toc92270705"/>
      <w:bookmarkStart w:id="177" w:name="_Toc92270741"/>
      <w:bookmarkStart w:id="178" w:name="_Toc122510575"/>
      <w:bookmarkStart w:id="179" w:name="_Toc131386579"/>
      <w:bookmarkStart w:id="180" w:name="_Toc147910673"/>
      <w:bookmarkStart w:id="181" w:name="_Toc147912708"/>
      <w:bookmarkStart w:id="182" w:name="_Toc166672297"/>
      <w:bookmarkStart w:id="183" w:name="_Toc168113894"/>
      <w:bookmarkStart w:id="184" w:name="_Toc168114208"/>
      <w:bookmarkStart w:id="185" w:name="_Toc168808947"/>
      <w:bookmarkStart w:id="186" w:name="_Toc168808989"/>
      <w:bookmarkStart w:id="187" w:name="_Toc169938695"/>
      <w:bookmarkStart w:id="188" w:name="_Toc203537868"/>
      <w:bookmarkStart w:id="189" w:name="_Toc210113420"/>
      <w:bookmarkStart w:id="190" w:name="_Toc298340365"/>
      <w:bookmarkStart w:id="191" w:name="_Toc298414942"/>
      <w:r>
        <w:rPr>
          <w:rStyle w:val="CharPartNo"/>
        </w:rPr>
        <w:t>Part IV</w:t>
      </w:r>
      <w:r>
        <w:rPr>
          <w:rStyle w:val="CharDivNo"/>
        </w:rPr>
        <w:t> </w:t>
      </w:r>
      <w:r>
        <w:t>—</w:t>
      </w:r>
      <w:r>
        <w:rPr>
          <w:rStyle w:val="CharDivText"/>
        </w:rPr>
        <w:t> </w:t>
      </w:r>
      <w:r>
        <w:rPr>
          <w:rStyle w:val="CharPartText"/>
        </w:rPr>
        <w:t>Miscellaneous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Style w:val="CharPartText"/>
        </w:rPr>
        <w:t xml:space="preserve"> </w:t>
      </w:r>
    </w:p>
    <w:p>
      <w:pPr>
        <w:pStyle w:val="Heading5"/>
        <w:spacing w:before="240"/>
        <w:rPr>
          <w:snapToGrid w:val="0"/>
        </w:rPr>
      </w:pPr>
      <w:bookmarkStart w:id="192" w:name="_Toc455636277"/>
      <w:bookmarkStart w:id="193" w:name="_Toc36375021"/>
      <w:bookmarkStart w:id="194" w:name="_Toc131386580"/>
      <w:bookmarkStart w:id="195" w:name="_Toc298414943"/>
      <w:r>
        <w:rPr>
          <w:rStyle w:val="CharSectno"/>
        </w:rPr>
        <w:t>28</w:t>
      </w:r>
      <w:r>
        <w:rPr>
          <w:snapToGrid w:val="0"/>
        </w:rPr>
        <w:t>.</w:t>
      </w:r>
      <w:r>
        <w:rPr>
          <w:snapToGrid w:val="0"/>
        </w:rPr>
        <w:tab/>
        <w:t>Protection</w:t>
      </w:r>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Deleted by No. 55 of 2004 s. 131.]</w:t>
      </w:r>
    </w:p>
    <w:p>
      <w:pPr>
        <w:pStyle w:val="Heading5"/>
        <w:spacing w:before="240"/>
        <w:rPr>
          <w:snapToGrid w:val="0"/>
        </w:rPr>
      </w:pPr>
      <w:bookmarkStart w:id="196" w:name="_Toc455636279"/>
      <w:bookmarkStart w:id="197" w:name="_Toc36375023"/>
      <w:bookmarkStart w:id="198" w:name="_Toc131386581"/>
      <w:bookmarkStart w:id="199" w:name="_Toc298414944"/>
      <w:r>
        <w:rPr>
          <w:rStyle w:val="CharSectno"/>
        </w:rPr>
        <w:t>30</w:t>
      </w:r>
      <w:r>
        <w:rPr>
          <w:snapToGrid w:val="0"/>
        </w:rPr>
        <w:t>.</w:t>
      </w:r>
      <w:r>
        <w:rPr>
          <w:snapToGrid w:val="0"/>
        </w:rPr>
        <w:tab/>
        <w:t>Regulations</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200" w:name="_Toc455636280"/>
      <w:bookmarkStart w:id="201" w:name="_Toc36375024"/>
      <w:bookmarkStart w:id="202" w:name="_Toc131386582"/>
      <w:bookmarkStart w:id="203" w:name="_Toc298414945"/>
      <w:r>
        <w:rPr>
          <w:rStyle w:val="CharSectno"/>
        </w:rPr>
        <w:t>31</w:t>
      </w:r>
      <w:r>
        <w:rPr>
          <w:snapToGrid w:val="0"/>
        </w:rPr>
        <w:t>.</w:t>
      </w:r>
      <w:r>
        <w:rPr>
          <w:snapToGrid w:val="0"/>
        </w:rPr>
        <w:tab/>
        <w:t>Review of Act</w:t>
      </w:r>
      <w:bookmarkEnd w:id="200"/>
      <w:bookmarkEnd w:id="201"/>
      <w:bookmarkEnd w:id="202"/>
      <w:bookmarkEnd w:id="203"/>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204" w:name="_Toc89771384"/>
      <w:bookmarkStart w:id="205" w:name="_Toc92270413"/>
      <w:bookmarkStart w:id="206" w:name="_Toc92270709"/>
      <w:bookmarkStart w:id="207" w:name="_Toc92270745"/>
      <w:bookmarkStart w:id="208" w:name="_Toc122510579"/>
      <w:bookmarkStart w:id="209" w:name="_Toc131386583"/>
      <w:bookmarkStart w:id="210" w:name="_Toc147910677"/>
      <w:bookmarkStart w:id="211" w:name="_Toc147912712"/>
      <w:bookmarkStart w:id="212" w:name="_Toc166672301"/>
      <w:bookmarkStart w:id="213" w:name="_Toc168113898"/>
      <w:bookmarkStart w:id="214" w:name="_Toc168114212"/>
      <w:bookmarkStart w:id="215" w:name="_Toc168808951"/>
      <w:bookmarkStart w:id="216" w:name="_Toc168808993"/>
      <w:bookmarkStart w:id="217" w:name="_Toc169938699"/>
      <w:bookmarkStart w:id="218" w:name="_Toc203537872"/>
      <w:bookmarkStart w:id="219" w:name="_Toc210113424"/>
      <w:bookmarkStart w:id="220" w:name="_Toc298340369"/>
      <w:bookmarkStart w:id="221" w:name="_Toc298414946"/>
      <w:r>
        <w:t>Notes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22" w:name="_Toc298414947"/>
      <w:r>
        <w:rPr>
          <w:snapToGrid w:val="0"/>
        </w:rPr>
        <w:t>Compilation table</w:t>
      </w:r>
      <w:bookmarkEnd w:id="22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iCs/>
                <w:sz w:val="19"/>
              </w:rPr>
              <w:t>Acts Amendment (Justice) Act 2008</w:t>
            </w:r>
            <w:r>
              <w:rPr>
                <w:sz w:val="19"/>
              </w:rPr>
              <w:t xml:space="preserve"> Pt. 4</w:t>
            </w:r>
          </w:p>
        </w:tc>
        <w:tc>
          <w:tcPr>
            <w:tcW w:w="1134" w:type="dxa"/>
            <w:tcBorders>
              <w:bottom w:val="single" w:sz="4" w:space="0" w:color="auto"/>
            </w:tcBorders>
          </w:tcPr>
          <w:p>
            <w:pPr>
              <w:pStyle w:val="nTable"/>
              <w:spacing w:after="40"/>
              <w:rPr>
                <w:sz w:val="19"/>
              </w:rPr>
            </w:pPr>
            <w:r>
              <w:rPr>
                <w:sz w:val="19"/>
              </w:rPr>
              <w:t>5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23" w:name="_Toc534778309"/>
      <w:bookmarkStart w:id="224" w:name="_Toc7405063"/>
      <w:bookmarkStart w:id="225" w:name="_Toc296601212"/>
      <w:bookmarkStart w:id="226" w:name="_Toc298414948"/>
      <w:r>
        <w:rPr>
          <w:snapToGrid w:val="0"/>
        </w:rPr>
        <w:t>Provisions that have not come into operation</w:t>
      </w:r>
      <w:bookmarkEnd w:id="223"/>
      <w:bookmarkEnd w:id="224"/>
      <w:bookmarkEnd w:id="225"/>
      <w:bookmarkEnd w:id="22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none" w:sz="0" w:space="0" w:color="auto"/>
            <w:insideH w:val="none" w:sz="0" w:space="0" w:color="auto"/>
          </w:tblBorders>
        </w:tblPrEx>
        <w:tc>
          <w:tcPr>
            <w:tcW w:w="2268" w:type="dxa"/>
            <w:tcBorders>
              <w:top w:val="single" w:sz="4" w:space="0" w:color="auto"/>
              <w:bottom w:val="single" w:sz="4" w:space="0" w:color="auto"/>
            </w:tcBorders>
          </w:tcPr>
          <w:p>
            <w:pPr>
              <w:pStyle w:val="nTable"/>
              <w:spacing w:after="40"/>
              <w:rPr>
                <w:snapToGrid w:val="0"/>
                <w:sz w:val="19"/>
                <w:vertAlign w:val="superscript"/>
                <w:lang w:val="en-US"/>
              </w:rPr>
            </w:pPr>
            <w:r>
              <w:rPr>
                <w:i/>
                <w:snapToGrid w:val="0"/>
              </w:rPr>
              <w:t xml:space="preserve">Small Business and Retail Shop Legislation Amendment Act 2011 </w:t>
            </w:r>
            <w:r>
              <w:rPr>
                <w:snapToGrid w:val="0"/>
              </w:rPr>
              <w:t>Pt. 3 </w:t>
            </w:r>
            <w:r>
              <w:rPr>
                <w:snapToGrid w:val="0"/>
                <w:vertAlign w:val="superscript"/>
              </w:rPr>
              <w:t>8</w:t>
            </w:r>
          </w:p>
        </w:tc>
        <w:tc>
          <w:tcPr>
            <w:tcW w:w="1118"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20 of 2011</w:t>
            </w:r>
          </w:p>
        </w:tc>
        <w:tc>
          <w:tcPr>
            <w:tcW w:w="1134"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11 Jul 2011</w:t>
            </w:r>
          </w:p>
        </w:tc>
        <w:tc>
          <w:tcPr>
            <w:tcW w:w="2552"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27" w:name="endcomma"/>
      <w:bookmarkEnd w:id="227"/>
      <w:r>
        <w:rPr>
          <w:rStyle w:val="CharDefText"/>
        </w:rPr>
        <w:t>retail shop lease</w:t>
      </w:r>
      <w:r>
        <w:t xml:space="preserve"> </w:t>
      </w:r>
      <w:bookmarkStart w:id="228" w:name="comma"/>
      <w:bookmarkEnd w:id="228"/>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29" w:name="_Toc528569730"/>
      <w:bookmarkStart w:id="230" w:name="_Toc6163318"/>
      <w:r>
        <w:rPr>
          <w:rStyle w:val="CharSectno"/>
        </w:rPr>
        <w:t>3</w:t>
      </w:r>
      <w:r>
        <w:t>.</w:t>
      </w:r>
      <w:r>
        <w:tab/>
        <w:t>Relationship with other Acts</w:t>
      </w:r>
      <w:bookmarkEnd w:id="229"/>
      <w:bookmarkEnd w:id="230"/>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31" w:name="_Toc528569731"/>
      <w:bookmarkStart w:id="232" w:name="_Toc6163319"/>
      <w:r>
        <w:rPr>
          <w:rStyle w:val="CharSectno"/>
        </w:rPr>
        <w:t>4</w:t>
      </w:r>
      <w:r>
        <w:t>.</w:t>
      </w:r>
      <w:r>
        <w:tab/>
        <w:t>Meaning of terms used in this Act</w:t>
      </w:r>
      <w:bookmarkEnd w:id="231"/>
      <w:bookmarkEnd w:id="232"/>
    </w:p>
    <w:p>
      <w:pPr>
        <w:pStyle w:val="nzSubsection"/>
      </w:pPr>
      <w:r>
        <w:tab/>
      </w:r>
      <w:bookmarkStart w:id="233" w:name="_Hlt528057531"/>
      <w:bookmarkEnd w:id="233"/>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34" w:name="_Hlt529933443"/>
      <w:bookmarkStart w:id="235" w:name="_Hlt529932130"/>
      <w:bookmarkStart w:id="236" w:name="_Hlt523729657"/>
      <w:bookmarkStart w:id="237" w:name="_Hlt523729676"/>
      <w:bookmarkStart w:id="238" w:name="_Hlt523729726"/>
      <w:bookmarkStart w:id="239" w:name="_Toc6163348"/>
      <w:bookmarkEnd w:id="234"/>
      <w:bookmarkEnd w:id="235"/>
      <w:bookmarkEnd w:id="236"/>
      <w:bookmarkEnd w:id="237"/>
      <w:bookmarkEnd w:id="238"/>
      <w:r>
        <w:rPr>
          <w:rStyle w:val="CharSectno"/>
        </w:rPr>
        <w:t>33</w:t>
      </w:r>
      <w:r>
        <w:t>.</w:t>
      </w:r>
      <w:r>
        <w:tab/>
        <w:t>Definitions</w:t>
      </w:r>
      <w:bookmarkEnd w:id="239"/>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40" w:name="_Toc6163349"/>
      <w:r>
        <w:rPr>
          <w:rStyle w:val="CharSectno"/>
        </w:rPr>
        <w:t>34</w:t>
      </w:r>
      <w:r>
        <w:t>.</w:t>
      </w:r>
      <w:r>
        <w:tab/>
        <w:t>General transitional arrangements</w:t>
      </w:r>
      <w:bookmarkEnd w:id="240"/>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41" w:name="_Toc6163350"/>
      <w:r>
        <w:rPr>
          <w:rStyle w:val="CharSectno"/>
        </w:rPr>
        <w:t>35</w:t>
      </w:r>
      <w:r>
        <w:t>.</w:t>
      </w:r>
      <w:r>
        <w:tab/>
        <w:t>Commissioner not to increase tax liability</w:t>
      </w:r>
      <w:bookmarkEnd w:id="241"/>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42" w:name="_Toc6163351"/>
      <w:r>
        <w:rPr>
          <w:rStyle w:val="CharSectno"/>
        </w:rPr>
        <w:t>36</w:t>
      </w:r>
      <w:r>
        <w:t>.</w:t>
      </w:r>
      <w:r>
        <w:tab/>
        <w:t>Delegations</w:t>
      </w:r>
      <w:bookmarkEnd w:id="242"/>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43" w:name="_Toc527966629"/>
      <w:bookmarkStart w:id="244" w:name="_Toc6163352"/>
      <w:r>
        <w:rPr>
          <w:rStyle w:val="CharSectno"/>
        </w:rPr>
        <w:t>37</w:t>
      </w:r>
      <w:r>
        <w:t>.</w:t>
      </w:r>
      <w:r>
        <w:tab/>
        <w:t>Certificates of exemption from tax (</w:t>
      </w:r>
      <w:r>
        <w:rPr>
          <w:i/>
        </w:rPr>
        <w:t>Debits Tax Assessment Act 1990</w:t>
      </w:r>
      <w:r>
        <w:t>, s. 11)</w:t>
      </w:r>
      <w:bookmarkEnd w:id="243"/>
      <w:bookmarkEnd w:id="244"/>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45" w:name="_Toc6163353"/>
      <w:r>
        <w:rPr>
          <w:rStyle w:val="CharSectno"/>
        </w:rPr>
        <w:t>38</w:t>
      </w:r>
      <w:r>
        <w:t>.</w:t>
      </w:r>
      <w:r>
        <w:tab/>
        <w:t>Exemptions for certain home unit owners (</w:t>
      </w:r>
      <w:r>
        <w:rPr>
          <w:i/>
        </w:rPr>
        <w:t>Land Tax Assessment Act 1976</w:t>
      </w:r>
      <w:r>
        <w:t>, s. 19)</w:t>
      </w:r>
      <w:bookmarkEnd w:id="245"/>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46" w:name="_Toc6163354"/>
      <w:r>
        <w:rPr>
          <w:rStyle w:val="CharSectno"/>
        </w:rPr>
        <w:t>39</w:t>
      </w:r>
      <w:r>
        <w:t>.</w:t>
      </w:r>
      <w:r>
        <w:tab/>
        <w:t>Inner city residential property rebate (</w:t>
      </w:r>
      <w:r>
        <w:rPr>
          <w:i/>
        </w:rPr>
        <w:t>Land Tax Assessment Act 1976</w:t>
      </w:r>
      <w:r>
        <w:t>, s. 23AB)</w:t>
      </w:r>
      <w:bookmarkEnd w:id="246"/>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47" w:name="_Toc6163355"/>
      <w:r>
        <w:rPr>
          <w:rStyle w:val="CharSectno"/>
        </w:rPr>
        <w:t>40</w:t>
      </w:r>
      <w:r>
        <w:t>.</w:t>
      </w:r>
      <w:r>
        <w:tab/>
        <w:t>Land tax relief Acts</w:t>
      </w:r>
      <w:bookmarkEnd w:id="247"/>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48" w:name="_Toc6163356"/>
      <w:r>
        <w:rPr>
          <w:rStyle w:val="CharSectno"/>
        </w:rPr>
        <w:t>41</w:t>
      </w:r>
      <w:r>
        <w:t>.</w:t>
      </w:r>
      <w:r>
        <w:tab/>
        <w:t>Treatment of certain contributions (</w:t>
      </w:r>
      <w:r>
        <w:rPr>
          <w:i/>
        </w:rPr>
        <w:t>Pay</w:t>
      </w:r>
      <w:r>
        <w:rPr>
          <w:i/>
        </w:rPr>
        <w:noBreakHyphen/>
        <w:t>roll Tax Assessment Act 1971</w:t>
      </w:r>
      <w:r>
        <w:t>, Sch. 2 cl. 5)</w:t>
      </w:r>
      <w:bookmarkEnd w:id="248"/>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249" w:name="_Toc6163357"/>
      <w:r>
        <w:rPr>
          <w:rStyle w:val="CharSectno"/>
        </w:rPr>
        <w:t>42</w:t>
      </w:r>
      <w:r>
        <w:t>.</w:t>
      </w:r>
      <w:r>
        <w:tab/>
        <w:t>Reassessments and refunds (</w:t>
      </w:r>
      <w:r>
        <w:rPr>
          <w:i/>
        </w:rPr>
        <w:t>Pay</w:t>
      </w:r>
      <w:r>
        <w:rPr>
          <w:i/>
        </w:rPr>
        <w:noBreakHyphen/>
        <w:t>roll Tax Assessment Act 1971</w:t>
      </w:r>
      <w:r>
        <w:t>, s. 19)</w:t>
      </w:r>
      <w:bookmarkEnd w:id="249"/>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50" w:name="_Toc6163358"/>
      <w:r>
        <w:rPr>
          <w:rStyle w:val="CharSectno"/>
        </w:rPr>
        <w:t>43</w:t>
      </w:r>
      <w:r>
        <w:t>.</w:t>
      </w:r>
      <w:r>
        <w:tab/>
        <w:t>Adhesive stamps (</w:t>
      </w:r>
      <w:r>
        <w:rPr>
          <w:i/>
        </w:rPr>
        <w:t>Stamp Act 1921</w:t>
      </w:r>
      <w:r>
        <w:t>, s. 15, 21 and 23)</w:t>
      </w:r>
      <w:bookmarkEnd w:id="250"/>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251" w:name="_Toc6163359"/>
      <w:r>
        <w:rPr>
          <w:rStyle w:val="CharSectno"/>
        </w:rPr>
        <w:t>44</w:t>
      </w:r>
      <w:r>
        <w:t>.</w:t>
      </w:r>
      <w:r>
        <w:tab/>
        <w:t>Printing of “Stamp Duty Paid” on cheques (</w:t>
      </w:r>
      <w:r>
        <w:rPr>
          <w:i/>
        </w:rPr>
        <w:t xml:space="preserve">Stamp Act 1921, </w:t>
      </w:r>
      <w:r>
        <w:t>s. 52)</w:t>
      </w:r>
      <w:bookmarkEnd w:id="251"/>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52" w:name="_Toc6163360"/>
      <w:r>
        <w:rPr>
          <w:rStyle w:val="CharSectno"/>
        </w:rPr>
        <w:t>45</w:t>
      </w:r>
      <w:r>
        <w:t>.</w:t>
      </w:r>
      <w:r>
        <w:tab/>
        <w:t>First home owners — reassessment (</w:t>
      </w:r>
      <w:r>
        <w:rPr>
          <w:i/>
        </w:rPr>
        <w:t xml:space="preserve">Stamp Act 1921, </w:t>
      </w:r>
      <w:r>
        <w:t>s. 75AG)</w:t>
      </w:r>
      <w:bookmarkEnd w:id="252"/>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53"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53"/>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254" w:name="_Toc6163362"/>
      <w:r>
        <w:rPr>
          <w:rStyle w:val="CharSectno"/>
        </w:rPr>
        <w:t>47</w:t>
      </w:r>
      <w:r>
        <w:t>.</w:t>
      </w:r>
      <w:r>
        <w:tab/>
        <w:t>Alternative to stamping individual insurance policies (</w:t>
      </w:r>
      <w:r>
        <w:rPr>
          <w:i/>
        </w:rPr>
        <w:t xml:space="preserve">Stamp Act 1921, </w:t>
      </w:r>
      <w:r>
        <w:t>s. 95A)</w:t>
      </w:r>
      <w:bookmarkEnd w:id="254"/>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55" w:name="_Toc6163363"/>
      <w:r>
        <w:rPr>
          <w:rStyle w:val="CharSectno"/>
        </w:rPr>
        <w:t>48</w:t>
      </w:r>
      <w:r>
        <w:t>.</w:t>
      </w:r>
      <w:r>
        <w:tab/>
        <w:t>Workers’ compensation insurance (</w:t>
      </w:r>
      <w:r>
        <w:rPr>
          <w:i/>
        </w:rPr>
        <w:t>Stamp Act 1921</w:t>
      </w:r>
      <w:r>
        <w:t>, s. 97 and item 16 of the Second Schedule)</w:t>
      </w:r>
      <w:bookmarkEnd w:id="255"/>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256" w:name="_Toc6163364"/>
      <w:r>
        <w:rPr>
          <w:rStyle w:val="CharSectno"/>
        </w:rPr>
        <w:t>49</w:t>
      </w:r>
      <w:r>
        <w:t>.</w:t>
      </w:r>
      <w:r>
        <w:tab/>
        <w:t>Payment of duty by returns (</w:t>
      </w:r>
      <w:r>
        <w:rPr>
          <w:i/>
        </w:rPr>
        <w:t>Stamp Act 1921</w:t>
      </w:r>
      <w:r>
        <w:t>, s. 112V)</w:t>
      </w:r>
      <w:bookmarkEnd w:id="256"/>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257" w:name="_Toc90957837"/>
      <w:bookmarkStart w:id="258" w:name="_Toc92182252"/>
      <w:r>
        <w:rPr>
          <w:rStyle w:val="CharSectno"/>
        </w:rPr>
        <w:t>29</w:t>
      </w:r>
      <w:r>
        <w:t>.</w:t>
      </w:r>
      <w:r>
        <w:tab/>
      </w:r>
      <w:r>
        <w:rPr>
          <w:i/>
        </w:rPr>
        <w:t>Commercial Tenancy (Retail Shops) Agreements Act 1985</w:t>
      </w:r>
      <w:bookmarkEnd w:id="257"/>
      <w:bookmarkEnd w:id="258"/>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Pr>
        <w:pStyle w:val="nSubsection"/>
        <w:keepLines/>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 xml:space="preserve">Small Business and Retail Shop Legislation Amendment Act 2011 </w:t>
      </w:r>
      <w:r>
        <w:rPr>
          <w:snapToGrid w:val="0"/>
        </w:rPr>
        <w:t>Pt. 3</w:t>
      </w:r>
      <w:r>
        <w:rPr>
          <w:i/>
          <w:snapToGrid w:val="0"/>
        </w:rPr>
        <w:t xml:space="preserve"> </w:t>
      </w:r>
      <w:r>
        <w:rPr>
          <w:snapToGrid w:val="0"/>
        </w:rPr>
        <w:t>had not come into operation.  It reads as follows:</w:t>
      </w:r>
    </w:p>
    <w:p>
      <w:pPr>
        <w:pStyle w:val="BlankOpen"/>
      </w:pPr>
    </w:p>
    <w:p>
      <w:pPr>
        <w:pStyle w:val="nzHeading2"/>
      </w:pPr>
      <w:bookmarkStart w:id="259" w:name="_Toc287536544"/>
      <w:bookmarkStart w:id="260" w:name="_Toc287537584"/>
      <w:bookmarkStart w:id="261" w:name="_Toc287860716"/>
      <w:bookmarkStart w:id="262" w:name="_Toc287869610"/>
      <w:bookmarkStart w:id="263" w:name="_Toc296688194"/>
      <w:bookmarkStart w:id="264" w:name="_Toc296946499"/>
      <w:bookmarkStart w:id="265" w:name="_Toc296946577"/>
      <w:bookmarkStart w:id="266" w:name="_Toc297198897"/>
      <w:bookmarkStart w:id="267" w:name="_Toc297198975"/>
      <w:bookmarkStart w:id="268" w:name="_Toc297205183"/>
      <w:bookmarkStart w:id="269" w:name="_Toc297205261"/>
      <w:bookmarkStart w:id="270" w:name="_Toc298225950"/>
      <w:bookmarkStart w:id="271" w:name="_Toc298226172"/>
      <w:bookmarkStart w:id="272" w:name="_Toc298226250"/>
      <w:bookmarkStart w:id="273" w:name="_Toc298229984"/>
      <w:r>
        <w:rPr>
          <w:rStyle w:val="CharPartNo"/>
        </w:rPr>
        <w:t>Part 3</w:t>
      </w:r>
      <w:r>
        <w:rPr>
          <w:rStyle w:val="CharDivNo"/>
        </w:rPr>
        <w:t> </w:t>
      </w:r>
      <w:r>
        <w:t>—</w:t>
      </w:r>
      <w:r>
        <w:rPr>
          <w:rStyle w:val="CharDivText"/>
        </w:rPr>
        <w:t> </w:t>
      </w:r>
      <w:r>
        <w:rPr>
          <w:rStyle w:val="CharPartText"/>
          <w:i/>
          <w:iCs/>
        </w:rPr>
        <w:t>Commercial Tenancy (Retail Shops) Agreements Act 1985</w:t>
      </w:r>
      <w:r>
        <w:rPr>
          <w:rStyle w:val="CharPartText"/>
        </w:rPr>
        <w:t xml:space="preserve"> amended</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nzHeading5"/>
      </w:pPr>
      <w:bookmarkStart w:id="274" w:name="_Toc298226251"/>
      <w:bookmarkStart w:id="275" w:name="_Toc298229985"/>
      <w:r>
        <w:rPr>
          <w:rStyle w:val="CharSectno"/>
        </w:rPr>
        <w:t>29</w:t>
      </w:r>
      <w:r>
        <w:t>.</w:t>
      </w:r>
      <w:r>
        <w:tab/>
        <w:t>Act amended</w:t>
      </w:r>
      <w:bookmarkEnd w:id="274"/>
      <w:bookmarkEnd w:id="275"/>
    </w:p>
    <w:p>
      <w:pPr>
        <w:pStyle w:val="nzSubsection"/>
      </w:pPr>
      <w:r>
        <w:tab/>
      </w:r>
      <w:r>
        <w:tab/>
        <w:t xml:space="preserve">This Part amends the </w:t>
      </w:r>
      <w:r>
        <w:rPr>
          <w:i/>
        </w:rPr>
        <w:t>Commercial Tenancy (Retail Shops) Agreements Act 1985</w:t>
      </w:r>
      <w:r>
        <w:t>.</w:t>
      </w:r>
    </w:p>
    <w:p>
      <w:pPr>
        <w:pStyle w:val="nzHeading5"/>
      </w:pPr>
      <w:bookmarkStart w:id="276" w:name="_Toc298226252"/>
      <w:bookmarkStart w:id="277" w:name="_Toc298229986"/>
      <w:r>
        <w:rPr>
          <w:rStyle w:val="CharSectno"/>
        </w:rPr>
        <w:t>30</w:t>
      </w:r>
      <w:r>
        <w:t>.</w:t>
      </w:r>
      <w:r>
        <w:tab/>
        <w:t>Section 3 amended</w:t>
      </w:r>
      <w:bookmarkEnd w:id="276"/>
      <w:bookmarkEnd w:id="277"/>
    </w:p>
    <w:p>
      <w:pPr>
        <w:pStyle w:val="nzSubsection"/>
      </w:pPr>
      <w:r>
        <w:tab/>
      </w:r>
      <w:r>
        <w:tab/>
        <w:t>In section 3(1) insert in alphabetical order:</w:t>
      </w:r>
    </w:p>
    <w:p>
      <w:pPr>
        <w:pStyle w:val="BlankOpen"/>
      </w:pPr>
    </w:p>
    <w:p>
      <w:pPr>
        <w:pStyle w:val="nzDefstart"/>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BlankClose"/>
      </w:pPr>
    </w:p>
    <w:p>
      <w:pPr>
        <w:pStyle w:val="nzHeading5"/>
      </w:pPr>
      <w:bookmarkStart w:id="278" w:name="_Toc298226253"/>
      <w:bookmarkStart w:id="279" w:name="_Toc298229987"/>
      <w:r>
        <w:rPr>
          <w:rStyle w:val="CharSectno"/>
        </w:rPr>
        <w:t>31</w:t>
      </w:r>
      <w:r>
        <w:t>.</w:t>
      </w:r>
      <w:r>
        <w:tab/>
        <w:t>Section 11 amended</w:t>
      </w:r>
      <w:bookmarkEnd w:id="278"/>
      <w:bookmarkEnd w:id="279"/>
    </w:p>
    <w:p>
      <w:pPr>
        <w:pStyle w:val="nzSubsection"/>
      </w:pPr>
      <w:r>
        <w:tab/>
        <w:t>(1)</w:t>
      </w:r>
      <w:r>
        <w:tab/>
        <w:t>In section 11(3):</w:t>
      </w:r>
    </w:p>
    <w:p>
      <w:pPr>
        <w:pStyle w:val="nzIndenta"/>
      </w:pPr>
      <w:r>
        <w:tab/>
        <w:t>(a)</w:t>
      </w:r>
      <w:r>
        <w:tab/>
        <w:t>delete “either —” and insert:</w:t>
      </w:r>
    </w:p>
    <w:p>
      <w:pPr>
        <w:pStyle w:val="BlankOpen"/>
      </w:pPr>
    </w:p>
    <w:p>
      <w:pPr>
        <w:pStyle w:val="nzIndenta"/>
      </w:pPr>
      <w:r>
        <w:tab/>
      </w:r>
      <w:r>
        <w:tab/>
        <w:t xml:space="preserve">any of the following — </w:t>
      </w:r>
    </w:p>
    <w:p>
      <w:pPr>
        <w:pStyle w:val="BlankClose"/>
      </w:pPr>
    </w:p>
    <w:p>
      <w:pPr>
        <w:pStyle w:val="nzIndenta"/>
      </w:pPr>
      <w:r>
        <w:tab/>
        <w:t>(b)</w:t>
      </w:r>
      <w:r>
        <w:tab/>
        <w:t>after paragraph (a) insert:</w:t>
      </w:r>
    </w:p>
    <w:p>
      <w:pPr>
        <w:pStyle w:val="BlankOpen"/>
      </w:pPr>
    </w:p>
    <w:p>
      <w:pPr>
        <w:pStyle w:val="nzIndenta"/>
      </w:pPr>
      <w:r>
        <w:tab/>
        <w:t>(ba)</w:t>
      </w:r>
      <w:r>
        <w:tab/>
        <w:t>a person licensed under that Act and nominated, at the request of each of the parties, by the Small Business Commissioner;</w:t>
      </w:r>
    </w:p>
    <w:p>
      <w:pPr>
        <w:pStyle w:val="BlankClose"/>
      </w:pPr>
    </w:p>
    <w:p>
      <w:pPr>
        <w:pStyle w:val="nzIndenta"/>
      </w:pPr>
      <w:r>
        <w:tab/>
        <w:t>(c)</w:t>
      </w:r>
      <w:r>
        <w:tab/>
        <w:t>after paragraph (a) delete “or”.</w:t>
      </w:r>
    </w:p>
    <w:p>
      <w:pPr>
        <w:pStyle w:val="nzSubsection"/>
      </w:pPr>
      <w:r>
        <w:tab/>
        <w:t>(2)</w:t>
      </w:r>
      <w:r>
        <w:tab/>
        <w:t>In section 11(4) delete “(a) or (b)”.</w:t>
      </w:r>
    </w:p>
    <w:p>
      <w:pPr>
        <w:pStyle w:val="nzSubsection"/>
      </w:pPr>
      <w:r>
        <w:tab/>
        <w:t>(3)</w:t>
      </w:r>
      <w:r>
        <w:tab/>
        <w:t>In section 11(5)(b) delete “(a) or (b)”.</w:t>
      </w:r>
    </w:p>
    <w:p>
      <w:pPr>
        <w:pStyle w:val="nzHeading5"/>
      </w:pPr>
      <w:bookmarkStart w:id="280" w:name="_Toc298226254"/>
      <w:bookmarkStart w:id="281" w:name="_Toc298229988"/>
      <w:r>
        <w:rPr>
          <w:rStyle w:val="CharSectno"/>
        </w:rPr>
        <w:t>32</w:t>
      </w:r>
      <w:r>
        <w:t>.</w:t>
      </w:r>
      <w:r>
        <w:tab/>
        <w:t>Sections 25A to 25E inserted</w:t>
      </w:r>
      <w:bookmarkEnd w:id="280"/>
      <w:bookmarkEnd w:id="281"/>
    </w:p>
    <w:p>
      <w:pPr>
        <w:pStyle w:val="nzSubsection"/>
      </w:pPr>
      <w:r>
        <w:tab/>
      </w:r>
      <w:r>
        <w:tab/>
        <w:t>After section 24 insert:</w:t>
      </w:r>
    </w:p>
    <w:p>
      <w:pPr>
        <w:pStyle w:val="BlankOpen"/>
      </w:pPr>
    </w:p>
    <w:p>
      <w:pPr>
        <w:pStyle w:val="nzHeading5"/>
      </w:pPr>
      <w:bookmarkStart w:id="282" w:name="_Toc298226255"/>
      <w:bookmarkStart w:id="283" w:name="_Toc298229989"/>
      <w:r>
        <w:t>25A.</w:t>
      </w:r>
      <w:r>
        <w:tab/>
        <w:t>Request to Small Business Commissioner</w:t>
      </w:r>
      <w:bookmarkEnd w:id="282"/>
      <w:bookmarkEnd w:id="283"/>
      <w:r>
        <w:t xml:space="preserve"> </w:t>
      </w:r>
    </w:p>
    <w:p>
      <w:pPr>
        <w:pStyle w:val="nzSubsection"/>
      </w:pPr>
      <w:r>
        <w:tab/>
      </w:r>
      <w:r>
        <w:tab/>
        <w:t xml:space="preserve">A person who may, under this Act, make an application, referral or submission to the Tribunal may request the Small Business Commissioner — </w:t>
      </w:r>
    </w:p>
    <w:p>
      <w:pPr>
        <w:pStyle w:val="nzIndenta"/>
      </w:pPr>
      <w:r>
        <w:tab/>
        <w:t>(a)</w:t>
      </w:r>
      <w:r>
        <w:tab/>
        <w:t xml:space="preserve">to provide assistance to attempt to resolve the matter under the </w:t>
      </w:r>
      <w:r>
        <w:rPr>
          <w:i/>
          <w:iCs/>
        </w:rPr>
        <w:t>Small Business Development Corporation Act 1983</w:t>
      </w:r>
      <w:r>
        <w:t xml:space="preserve"> section 15C; or</w:t>
      </w:r>
    </w:p>
    <w:p>
      <w:pPr>
        <w:pStyle w:val="nzIndenta"/>
      </w:pPr>
      <w:r>
        <w:tab/>
        <w:t>(b)</w:t>
      </w:r>
      <w:r>
        <w:tab/>
        <w:t xml:space="preserve">to undertake alternative dispute resolution in respect of the matter under the </w:t>
      </w:r>
      <w:r>
        <w:rPr>
          <w:i/>
          <w:iCs/>
        </w:rPr>
        <w:t>Small Business Development Corporation Act 1983</w:t>
      </w:r>
      <w:r>
        <w:t xml:space="preserve"> section 15E.</w:t>
      </w:r>
    </w:p>
    <w:p>
      <w:pPr>
        <w:pStyle w:val="nzHeading5"/>
      </w:pPr>
      <w:bookmarkStart w:id="284" w:name="_Toc298226256"/>
      <w:bookmarkStart w:id="285" w:name="_Toc298229990"/>
      <w:r>
        <w:t>25B.</w:t>
      </w:r>
      <w:r>
        <w:tab/>
        <w:t>Disclosure of information</w:t>
      </w:r>
      <w:bookmarkEnd w:id="284"/>
      <w:bookmarkEnd w:id="285"/>
    </w:p>
    <w:p>
      <w:pPr>
        <w:pStyle w:val="nzSubsection"/>
      </w:pPr>
      <w:r>
        <w:tab/>
        <w:t>(1)</w:t>
      </w:r>
      <w:r>
        <w:tab/>
        <w:t xml:space="preserve">In this section — </w:t>
      </w:r>
    </w:p>
    <w:p>
      <w:pPr>
        <w:pStyle w:val="nzDefstart"/>
      </w:pPr>
      <w:r>
        <w:tab/>
      </w:r>
      <w:r>
        <w:rPr>
          <w:rStyle w:val="CharDefText"/>
        </w:rPr>
        <w:t>confidential information</w:t>
      </w:r>
      <w:r>
        <w:rPr>
          <w:rStyle w:val="CharDefText"/>
          <w:b w:val="0"/>
          <w:bCs/>
          <w:i w:val="0"/>
          <w:iCs/>
        </w:rPr>
        <w:t>,</w:t>
      </w:r>
      <w:r>
        <w:t xml:space="preserve"> in relation to a matter, means information given to a person who acts under section 11(3) in the matter.</w:t>
      </w:r>
    </w:p>
    <w:p>
      <w:pPr>
        <w:pStyle w:val="nzSubsection"/>
      </w:pPr>
      <w:r>
        <w:tab/>
        <w:t>(2)</w:t>
      </w:r>
      <w:r>
        <w:tab/>
        <w:t>A person who has confidential information in relation to a matter that is the subject of a request under section 25A may disclose the information if the Small Business Commissioner so requires.</w:t>
      </w:r>
    </w:p>
    <w:p>
      <w:pPr>
        <w:pStyle w:val="nzHeading5"/>
      </w:pPr>
      <w:bookmarkStart w:id="286" w:name="_Toc298226257"/>
      <w:bookmarkStart w:id="287" w:name="_Toc298229991"/>
      <w:r>
        <w:t>25C.</w:t>
      </w:r>
      <w:r>
        <w:tab/>
        <w:t>Small Business Commissioner to issue certificate in respect of request</w:t>
      </w:r>
      <w:bookmarkEnd w:id="286"/>
      <w:bookmarkEnd w:id="287"/>
      <w:r>
        <w:t xml:space="preserve"> </w:t>
      </w:r>
    </w:p>
    <w:p>
      <w:pPr>
        <w:pStyle w:val="nzSubsection"/>
      </w:pPr>
      <w:r>
        <w:tab/>
        <w:t>(1)</w:t>
      </w:r>
      <w:r>
        <w:tab/>
        <w:t xml:space="preserve">The Small Business Commissioner must, on the request of a person who may, under this Act, make an application, referral or submission to the Tribunal, issue a certificate to the person if the Commissioner is satisfied that — </w:t>
      </w:r>
    </w:p>
    <w:p>
      <w:pPr>
        <w:pStyle w:val="nzIndenta"/>
      </w:pPr>
      <w:r>
        <w:tab/>
        <w:t>(a)</w:t>
      </w:r>
      <w:r>
        <w:tab/>
        <w:t>the matter is unlikely to be resolved with the assistance of alternative dispute resolution; or</w:t>
      </w:r>
    </w:p>
    <w:p>
      <w:pPr>
        <w:pStyle w:val="nzIndenta"/>
      </w:pPr>
      <w:r>
        <w:tab/>
        <w:t>(b)</w:t>
      </w:r>
      <w:r>
        <w:tab/>
        <w:t xml:space="preserve">it would not be reasonable in the circumstances to commence an alternative dispute resolution proceeding in respect of the matter; or </w:t>
      </w:r>
    </w:p>
    <w:p>
      <w:pPr>
        <w:pStyle w:val="nzIndenta"/>
      </w:pPr>
      <w:r>
        <w:tab/>
        <w:t>(c)</w:t>
      </w:r>
      <w:r>
        <w:tab/>
        <w:t>alternative dispute resolution has failed to resolve the matter.</w:t>
      </w:r>
    </w:p>
    <w:p>
      <w:pPr>
        <w:pStyle w:val="nzSubsection"/>
      </w:pPr>
      <w:r>
        <w:tab/>
        <w:t>(2)</w:t>
      </w:r>
      <w:r>
        <w:tab/>
        <w:t>The certificate is to be in a form approved by the Small Business Commissioner and may include any information about the conduct of the parties that the Commissioner considers appropriate in the circumstances.</w:t>
      </w:r>
    </w:p>
    <w:p>
      <w:pPr>
        <w:pStyle w:val="nzHeading5"/>
      </w:pPr>
      <w:bookmarkStart w:id="288" w:name="_Toc298226258"/>
      <w:bookmarkStart w:id="289" w:name="_Toc298229992"/>
      <w:r>
        <w:t>25D.</w:t>
      </w:r>
      <w:r>
        <w:tab/>
        <w:t>Application to Tribunal restricted in certain circumstances</w:t>
      </w:r>
      <w:bookmarkEnd w:id="288"/>
      <w:bookmarkEnd w:id="289"/>
    </w:p>
    <w:p>
      <w:pPr>
        <w:pStyle w:val="nzSubsection"/>
      </w:pPr>
      <w:r>
        <w:tab/>
        <w:t>(1)</w:t>
      </w:r>
      <w:r>
        <w:tab/>
        <w:t>An application, referral or submission in respect of a matter may not be made to the Tribunal under this Act unless the Small Business Commissioner has issued a certificate in respect of the matter under section 25C.</w:t>
      </w:r>
    </w:p>
    <w:p>
      <w:pPr>
        <w:pStyle w:val="nzSubsection"/>
      </w:pPr>
      <w:r>
        <w:tab/>
        <w:t>(2)</w:t>
      </w:r>
      <w:r>
        <w:tab/>
        <w:t>Subsection (1) does not apply in respect of a matter prescribed by the regulations for the purposes of this section.</w:t>
      </w:r>
    </w:p>
    <w:p>
      <w:pPr>
        <w:pStyle w:val="nzSubsection"/>
      </w:pPr>
      <w:r>
        <w:tab/>
        <w:t>(3)</w:t>
      </w:r>
      <w:r>
        <w:tab/>
        <w:t>Nothing in this section prevents a person from making a request to the Small Business Commissioner under section 25A.</w:t>
      </w:r>
    </w:p>
    <w:p>
      <w:pPr>
        <w:pStyle w:val="nzHeading5"/>
      </w:pPr>
      <w:bookmarkStart w:id="290" w:name="_Toc298226259"/>
      <w:bookmarkStart w:id="291" w:name="_Toc298229993"/>
      <w:r>
        <w:t>25E.</w:t>
      </w:r>
      <w:r>
        <w:tab/>
        <w:t>Small Business Commissioner may intervene in proceeding of Tribunal</w:t>
      </w:r>
      <w:bookmarkEnd w:id="290"/>
      <w:bookmarkEnd w:id="291"/>
    </w:p>
    <w:p>
      <w:pPr>
        <w:pStyle w:val="nzSubsection"/>
      </w:pPr>
      <w:r>
        <w:tab/>
      </w:r>
      <w:r>
        <w:tab/>
        <w:t>The Small Business Commissioner may intervene at any time in a proceeding of the Tribunal in relation to a matter.</w:t>
      </w:r>
    </w:p>
    <w:p>
      <w:pPr>
        <w:pStyle w:val="BlankClose"/>
      </w:pPr>
    </w:p>
    <w:p>
      <w:pPr>
        <w:pStyle w:val="nzHeading5"/>
      </w:pPr>
      <w:bookmarkStart w:id="292" w:name="_Toc298226260"/>
      <w:bookmarkStart w:id="293" w:name="_Toc298229994"/>
      <w:r>
        <w:rPr>
          <w:rStyle w:val="CharSectno"/>
        </w:rPr>
        <w:t>33</w:t>
      </w:r>
      <w:r>
        <w:t>.</w:t>
      </w:r>
      <w:r>
        <w:tab/>
        <w:t>Section 26 amended</w:t>
      </w:r>
      <w:bookmarkEnd w:id="292"/>
      <w:bookmarkEnd w:id="293"/>
    </w:p>
    <w:p>
      <w:pPr>
        <w:pStyle w:val="nzSubsection"/>
      </w:pPr>
      <w:r>
        <w:tab/>
      </w:r>
      <w:r>
        <w:tab/>
        <w:t>After section 26(1aa) insert:</w:t>
      </w:r>
    </w:p>
    <w:p>
      <w:pPr>
        <w:pStyle w:val="BlankOpen"/>
      </w:pPr>
    </w:p>
    <w:p>
      <w:pPr>
        <w:pStyle w:val="nz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BlankClose"/>
      </w:pPr>
    </w:p>
    <w:p>
      <w:pPr>
        <w:pStyle w:val="nzHeading5"/>
      </w:pPr>
      <w:bookmarkStart w:id="294" w:name="_Toc298226261"/>
      <w:bookmarkStart w:id="295" w:name="_Toc298229995"/>
      <w:r>
        <w:rPr>
          <w:rStyle w:val="CharSectno"/>
        </w:rPr>
        <w:t>34</w:t>
      </w:r>
      <w:r>
        <w:t>.</w:t>
      </w:r>
      <w:r>
        <w:tab/>
        <w:t>Section 30A inserted</w:t>
      </w:r>
      <w:bookmarkEnd w:id="294"/>
      <w:bookmarkEnd w:id="295"/>
    </w:p>
    <w:p>
      <w:pPr>
        <w:pStyle w:val="nzSubsection"/>
      </w:pPr>
      <w:r>
        <w:tab/>
      </w:r>
      <w:r>
        <w:tab/>
        <w:t>Before section 30 insert:</w:t>
      </w:r>
    </w:p>
    <w:p>
      <w:pPr>
        <w:pStyle w:val="BlankOpen"/>
      </w:pPr>
    </w:p>
    <w:p>
      <w:pPr>
        <w:pStyle w:val="nzHeading5"/>
      </w:pPr>
      <w:bookmarkStart w:id="296" w:name="_Toc298226262"/>
      <w:bookmarkStart w:id="297" w:name="_Toc298229996"/>
      <w:r>
        <w:t>30A.</w:t>
      </w:r>
      <w:r>
        <w:tab/>
        <w:t>Small Business Commissioner to perform certain functions</w:t>
      </w:r>
      <w:bookmarkEnd w:id="296"/>
      <w:bookmarkEnd w:id="297"/>
    </w:p>
    <w:p>
      <w:pPr>
        <w:pStyle w:val="nzSubsection"/>
      </w:pPr>
      <w:r>
        <w:tab/>
      </w:r>
      <w:r>
        <w:tab/>
        <w:t xml:space="preserve">The Small Business Commissioner has the following functions under this Act — </w:t>
      </w:r>
    </w:p>
    <w:p>
      <w:pPr>
        <w:pStyle w:val="nzIndenta"/>
      </w:pPr>
      <w:r>
        <w:tab/>
        <w:t>(a)</w:t>
      </w:r>
      <w:r>
        <w:tab/>
        <w:t>to provide assistance to attempt to resolve disputes that arise in respect of retail shop leases;</w:t>
      </w:r>
    </w:p>
    <w:p>
      <w:pPr>
        <w:pStyle w:val="nzIndenta"/>
      </w:pPr>
      <w:r>
        <w:tab/>
        <w:t>(b)</w:t>
      </w:r>
      <w:r>
        <w:tab/>
        <w:t>to provide information and guidance in respect of retail shop leases or the provisions of this Act.</w:t>
      </w:r>
    </w:p>
    <w:p>
      <w:pPr>
        <w:pStyle w:val="BlankClose"/>
      </w:pPr>
    </w:p>
    <w:p>
      <w:pPr>
        <w:pStyle w:val="BlankClose"/>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19096</Words>
  <Characters>88608</Characters>
  <Application>Microsoft Office Word</Application>
  <DocSecurity>0</DocSecurity>
  <Lines>2331</Lines>
  <Paragraphs>1087</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106617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1985 - 03-e0-01</dc:title>
  <dc:subject/>
  <dc:creator/>
  <cp:keywords/>
  <dc:description/>
  <cp:lastModifiedBy>svcMRProcess</cp:lastModifiedBy>
  <cp:revision>4</cp:revision>
  <cp:lastPrinted>2007-06-05T04:14:00Z</cp:lastPrinted>
  <dcterms:created xsi:type="dcterms:W3CDTF">2018-08-21T16:14:00Z</dcterms:created>
  <dcterms:modified xsi:type="dcterms:W3CDTF">2018-08-21T16:14:00Z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20110711</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AsAtDate">
    <vt:lpwstr>11 Jul 2011</vt:lpwstr>
  </property>
  <property fmtid="{D5CDD505-2E9C-101B-9397-08002B2CF9AE}" pid="8" name="Suffix">
    <vt:lpwstr>03-e0-01</vt:lpwstr>
  </property>
</Properties>
</file>