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(Robe River) Agreement Act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(Robe River)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_Toc419815709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_Toc419815710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Repeal of Act No. 79 of 1969, and Act and variation agreement declared inoperative</w:t>
      </w:r>
      <w:r>
        <w:tab/>
      </w:r>
      <w:r>
        <w:fldChar w:fldCharType="begin"/>
      </w:r>
      <w:r>
        <w:instrText xml:space="preserve"> PAGEREF _Toc419815711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_Toc419815712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variation agreement</w:t>
      </w:r>
      <w:r>
        <w:tab/>
      </w:r>
      <w:r>
        <w:fldChar w:fldCharType="begin"/>
      </w:r>
      <w:r>
        <w:instrText xml:space="preserve"> PAGEREF _Toc419815713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w:t>
      </w:r>
      <w:r>
        <w:tab/>
      </w:r>
      <w:r>
        <w:fldChar w:fldCharType="begin"/>
      </w:r>
      <w:r>
        <w:instrText xml:space="preserve"> PAGEREF _Toc419815714 \h </w:instrText>
      </w:r>
      <w:r>
        <w:fldChar w:fldCharType="separate"/>
      </w:r>
      <w:r>
        <w:t>2</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w:t>
      </w:r>
      <w:r>
        <w:tab/>
      </w:r>
      <w:r>
        <w:fldChar w:fldCharType="begin"/>
      </w:r>
      <w:r>
        <w:instrText xml:space="preserve"> PAGEREF _Toc419815715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variation agreement</w:t>
      </w:r>
      <w:r>
        <w:tab/>
      </w:r>
      <w:r>
        <w:fldChar w:fldCharType="begin"/>
      </w:r>
      <w:r>
        <w:instrText xml:space="preserve"> PAGEREF _Toc419815716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variation agreement</w:t>
      </w:r>
      <w:r>
        <w:tab/>
      </w:r>
      <w:r>
        <w:fldChar w:fldCharType="begin"/>
      </w:r>
      <w:r>
        <w:instrText xml:space="preserve"> PAGEREF _Toc419815717 \h </w:instrText>
      </w:r>
      <w:r>
        <w:fldChar w:fldCharType="separate"/>
      </w:r>
      <w:r>
        <w:t>3</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_Toc419815718 \h </w:instrText>
      </w:r>
      <w:r>
        <w:fldChar w:fldCharType="separate"/>
      </w:r>
      <w:r>
        <w:t>4</w:t>
      </w:r>
      <w:r>
        <w:fldChar w:fldCharType="end"/>
      </w:r>
    </w:p>
    <w:p>
      <w:pPr>
        <w:pStyle w:val="TOC8"/>
        <w:rPr>
          <w:rFonts w:asciiTheme="minorHAnsi" w:eastAsiaTheme="minorEastAsia" w:hAnsiTheme="minorHAnsi" w:cstheme="minorBidi"/>
          <w:szCs w:val="22"/>
        </w:rPr>
      </w:pPr>
      <w:r>
        <w:t>4B.</w:t>
      </w:r>
      <w:r>
        <w:tab/>
        <w:t>Sixth variation agreement</w:t>
      </w:r>
      <w:r>
        <w:tab/>
      </w:r>
      <w:r>
        <w:fldChar w:fldCharType="begin"/>
      </w:r>
      <w:r>
        <w:instrText xml:space="preserve"> PAGEREF _Toc419815719 \h </w:instrText>
      </w:r>
      <w:r>
        <w:fldChar w:fldCharType="separate"/>
      </w:r>
      <w:r>
        <w:t>5</w:t>
      </w:r>
      <w:r>
        <w:fldChar w:fldCharType="end"/>
      </w:r>
    </w:p>
    <w:p>
      <w:pPr>
        <w:pStyle w:val="TOC8"/>
        <w:rPr>
          <w:rFonts w:asciiTheme="minorHAnsi" w:eastAsiaTheme="minorEastAsia" w:hAnsiTheme="minorHAnsi" w:cstheme="minorBidi"/>
          <w:szCs w:val="22"/>
        </w:rPr>
      </w:pPr>
      <w:r>
        <w:t>4C.</w:t>
      </w:r>
      <w:r>
        <w:tab/>
        <w:t>State empowered under clause 9D(9)(a)</w:t>
      </w:r>
      <w:r>
        <w:tab/>
      </w:r>
      <w:r>
        <w:fldChar w:fldCharType="begin"/>
      </w:r>
      <w:r>
        <w:instrText xml:space="preserve"> PAGEREF _Toc419815720 \h </w:instrText>
      </w:r>
      <w:r>
        <w:fldChar w:fldCharType="separate"/>
      </w:r>
      <w:r>
        <w:t>5</w:t>
      </w:r>
      <w:r>
        <w:fldChar w:fldCharType="end"/>
      </w:r>
    </w:p>
    <w:p>
      <w:pPr>
        <w:pStyle w:val="TOC8"/>
        <w:rPr>
          <w:rFonts w:asciiTheme="minorHAnsi" w:eastAsiaTheme="minorEastAsia" w:hAnsiTheme="minorHAnsi" w:cstheme="minorBidi"/>
          <w:szCs w:val="22"/>
        </w:rPr>
      </w:pPr>
      <w:r>
        <w:t>4D.</w:t>
      </w:r>
      <w:r>
        <w:tab/>
        <w:t>Seventh variation agreement</w:t>
      </w:r>
      <w:r>
        <w:tab/>
      </w:r>
      <w:r>
        <w:fldChar w:fldCharType="begin"/>
      </w:r>
      <w:r>
        <w:instrText xml:space="preserve"> PAGEREF _Toc419815721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as to — entry on Crown lands</w:t>
      </w:r>
      <w:r>
        <w:tab/>
      </w:r>
      <w:r>
        <w:fldChar w:fldCharType="begin"/>
      </w:r>
      <w:r>
        <w:instrText xml:space="preserve"> PAGEREF _Toc419815722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Iron Ore (Robe River) Agreement</w:t>
      </w:r>
    </w:p>
    <w:p>
      <w:pPr>
        <w:pStyle w:val="TOC2"/>
        <w:keepNext w:val="0"/>
        <w:tabs>
          <w:tab w:val="right" w:leader="dot" w:pos="7077"/>
        </w:tabs>
        <w:rPr>
          <w:rFonts w:asciiTheme="minorHAnsi" w:eastAsiaTheme="minorEastAsia" w:hAnsiTheme="minorHAnsi" w:cstheme="minorBidi"/>
          <w:b w:val="0"/>
          <w:sz w:val="22"/>
          <w:szCs w:val="22"/>
        </w:rPr>
      </w:pPr>
      <w:r>
        <w:t>Second Schedule — First variation agreement</w:t>
      </w:r>
    </w:p>
    <w:p>
      <w:pPr>
        <w:pStyle w:val="TOC2"/>
        <w:keepNext w:val="0"/>
        <w:tabs>
          <w:tab w:val="right" w:leader="dot" w:pos="7077"/>
        </w:tabs>
        <w:rPr>
          <w:rFonts w:asciiTheme="minorHAnsi" w:eastAsiaTheme="minorEastAsia" w:hAnsiTheme="minorHAnsi" w:cstheme="minorBidi"/>
          <w:b w:val="0"/>
          <w:sz w:val="22"/>
          <w:szCs w:val="22"/>
        </w:rPr>
      </w:pPr>
      <w:r>
        <w:t>Third Schedule — Second variation agreement</w:t>
      </w:r>
    </w:p>
    <w:p>
      <w:pPr>
        <w:pStyle w:val="TOC2"/>
        <w:keepNext w:val="0"/>
        <w:tabs>
          <w:tab w:val="right" w:leader="dot" w:pos="7077"/>
        </w:tabs>
        <w:rPr>
          <w:rFonts w:asciiTheme="minorHAnsi" w:eastAsiaTheme="minorEastAsia" w:hAnsiTheme="minorHAnsi" w:cstheme="minorBidi"/>
          <w:b w:val="0"/>
          <w:sz w:val="22"/>
          <w:szCs w:val="22"/>
        </w:rPr>
      </w:pPr>
      <w:r>
        <w:t>Fourth Schedule — Third variation agreement</w:t>
      </w:r>
    </w:p>
    <w:p>
      <w:pPr>
        <w:pStyle w:val="TOC2"/>
        <w:tabs>
          <w:tab w:val="right" w:leader="dot" w:pos="7077"/>
        </w:tabs>
        <w:rPr>
          <w:rFonts w:asciiTheme="minorHAnsi" w:eastAsiaTheme="minorEastAsia" w:hAnsiTheme="minorHAnsi" w:cstheme="minorBidi"/>
          <w:b w:val="0"/>
          <w:sz w:val="22"/>
          <w:szCs w:val="22"/>
        </w:rPr>
      </w:pPr>
      <w:r>
        <w:lastRenderedPageBreak/>
        <w:t>Fifth Schedule — Fourth variation agreement</w:t>
      </w:r>
    </w:p>
    <w:p>
      <w:pPr>
        <w:pStyle w:val="TOC2"/>
        <w:tabs>
          <w:tab w:val="right" w:leader="dot" w:pos="7077"/>
        </w:tabs>
        <w:rPr>
          <w:rFonts w:asciiTheme="minorHAnsi" w:eastAsiaTheme="minorEastAsia" w:hAnsiTheme="minorHAnsi" w:cstheme="minorBidi"/>
          <w:b w:val="0"/>
          <w:sz w:val="22"/>
          <w:szCs w:val="22"/>
        </w:rPr>
      </w:pPr>
      <w:r>
        <w:t>Sixth Schedule — Fifth variation agreement</w:t>
      </w:r>
    </w:p>
    <w:p>
      <w:pPr>
        <w:pStyle w:val="TOC2"/>
        <w:tabs>
          <w:tab w:val="right" w:leader="dot" w:pos="7077"/>
        </w:tabs>
        <w:rPr>
          <w:rFonts w:asciiTheme="minorHAnsi" w:eastAsiaTheme="minorEastAsia" w:hAnsiTheme="minorHAnsi" w:cstheme="minorBidi"/>
          <w:b w:val="0"/>
          <w:sz w:val="22"/>
          <w:szCs w:val="22"/>
        </w:rPr>
      </w:pPr>
      <w:r>
        <w:t>Seventh Schedule — Sixth variation agreement</w:t>
      </w:r>
    </w:p>
    <w:p>
      <w:pPr>
        <w:pStyle w:val="TOC2"/>
        <w:tabs>
          <w:tab w:val="right" w:leader="dot" w:pos="7077"/>
        </w:tabs>
        <w:rPr>
          <w:rFonts w:asciiTheme="minorHAnsi" w:eastAsiaTheme="minorEastAsia" w:hAnsiTheme="minorHAnsi" w:cstheme="minorBidi"/>
          <w:b w:val="0"/>
          <w:sz w:val="22"/>
          <w:szCs w:val="22"/>
        </w:rPr>
      </w:pPr>
      <w:r>
        <w:t>Eighth Schedule — Seventh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_Toc419815732 \h </w:instrText>
      </w:r>
      <w:r>
        <w:fldChar w:fldCharType="separate"/>
      </w:r>
      <w:r>
        <w:t>203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spacing w:before="480"/>
        <w:rPr>
          <w:snapToGrid w:val="0"/>
        </w:rPr>
      </w:pPr>
      <w:bookmarkStart w:id="3" w:name="_Toc381880408"/>
      <w:bookmarkStart w:id="4" w:name="_Toc41981570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smartTag>
      <w:r>
        <w:rPr>
          <w:i/>
          <w:snapToGrid w:val="0"/>
        </w:rPr>
        <w:t>) Agreement Act 1964</w:t>
      </w:r>
      <w:r>
        <w:rPr>
          <w:snapToGrid w:val="0"/>
        </w:rPr>
        <w:t> </w:t>
      </w:r>
      <w:r>
        <w:rPr>
          <w:snapToGrid w:val="0"/>
          <w:vertAlign w:val="superscript"/>
        </w:rPr>
        <w:t>1</w:t>
      </w:r>
      <w:r>
        <w:rPr>
          <w:snapToGrid w:val="0"/>
        </w:rPr>
        <w:t>.</w:t>
      </w:r>
    </w:p>
    <w:p>
      <w:pPr>
        <w:pStyle w:val="Footnotesection"/>
      </w:pPr>
      <w:r>
        <w:tab/>
        <w:t xml:space="preserve">[Section 1 amended: No. 87 of 1987 s. 4.] </w:t>
      </w:r>
    </w:p>
    <w:p>
      <w:pPr>
        <w:pStyle w:val="Heading5"/>
        <w:rPr>
          <w:snapToGrid w:val="0"/>
        </w:rPr>
      </w:pPr>
      <w:bookmarkStart w:id="5" w:name="_Toc381880409"/>
      <w:bookmarkStart w:id="6" w:name="_Toc419815710"/>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Company</w:t>
      </w:r>
      <w:r>
        <w:t xml:space="preserve"> has the same meaning as it has in the Agreement;</w:t>
      </w:r>
    </w:p>
    <w:p>
      <w:pPr>
        <w:pStyle w:val="Defstart"/>
      </w:pPr>
      <w:r>
        <w:rPr>
          <w:b/>
        </w:rPr>
        <w:tab/>
      </w:r>
      <w:r>
        <w:rPr>
          <w:rStyle w:val="CharDefText"/>
        </w:rPr>
        <w:t>fifth variation agreement</w:t>
      </w:r>
      <w:r>
        <w:t xml:space="preserve"> means the agreement a copy of which is set forth in the Sixth Schedule to this Act;</w:t>
      </w:r>
    </w:p>
    <w:p>
      <w:pPr>
        <w:pStyle w:val="Defstart"/>
      </w:pPr>
      <w:r>
        <w:rPr>
          <w:b/>
        </w:rPr>
        <w:tab/>
      </w:r>
      <w:r>
        <w:rPr>
          <w:rStyle w:val="CharDefText"/>
        </w:rPr>
        <w:t>first variation agreement</w:t>
      </w:r>
      <w:r>
        <w:t xml:space="preserve"> means the agreement a copy of which is set forth in the Second Schedule to this Act;</w:t>
      </w:r>
    </w:p>
    <w:p>
      <w:pPr>
        <w:pStyle w:val="Defstart"/>
      </w:pPr>
      <w:r>
        <w:rPr>
          <w:b/>
        </w:rPr>
        <w:tab/>
      </w:r>
      <w:r>
        <w:rPr>
          <w:rStyle w:val="CharDefText"/>
        </w:rPr>
        <w:t>fourth variation agreement</w:t>
      </w:r>
      <w:r>
        <w:t xml:space="preserve"> means the agreement a copy of which is set forth in the Fifth Schedule to this Act;</w:t>
      </w:r>
    </w:p>
    <w:p>
      <w:pPr>
        <w:pStyle w:val="Defstart"/>
      </w:pPr>
      <w:r>
        <w:rPr>
          <w:b/>
        </w:rPr>
        <w:tab/>
      </w:r>
      <w:r>
        <w:rPr>
          <w:rStyle w:val="CharDefText"/>
        </w:rPr>
        <w:t>second variation agreement</w:t>
      </w:r>
      <w:r>
        <w:t xml:space="preserve"> means the agreement which is executed under the authority of section 3B of this Act;</w:t>
      </w:r>
    </w:p>
    <w:p>
      <w:pPr>
        <w:pStyle w:val="Defstart"/>
      </w:pPr>
      <w:r>
        <w:tab/>
      </w:r>
      <w:r>
        <w:rPr>
          <w:rStyle w:val="CharDefText"/>
        </w:rPr>
        <w:t>seventh variation agreement</w:t>
      </w:r>
      <w:r>
        <w:t xml:space="preserve"> means the agreement a copy of which is set forth in the Eighth Schedule to this Act;</w:t>
      </w:r>
    </w:p>
    <w:p>
      <w:pPr>
        <w:pStyle w:val="Defstart"/>
      </w:pPr>
      <w:r>
        <w:tab/>
      </w:r>
      <w:r>
        <w:rPr>
          <w:rStyle w:val="CharDefText"/>
        </w:rPr>
        <w:t>sixth variation agreement</w:t>
      </w:r>
      <w:r>
        <w:t xml:space="preserve"> means the agreement a copy of which is set forth in the Seventh Schedule to this Act;</w:t>
      </w:r>
    </w:p>
    <w:p>
      <w:pPr>
        <w:pStyle w:val="Defstart"/>
      </w:pPr>
      <w:r>
        <w:rPr>
          <w:b/>
        </w:rPr>
        <w:tab/>
      </w:r>
      <w:r>
        <w:rPr>
          <w:rStyle w:val="CharDefText"/>
        </w:rPr>
        <w:t>third variation agreement</w:t>
      </w:r>
      <w:r>
        <w:t xml:space="preserve"> means the agreement of which a copy is set forth in the Fourth Schedule to this Act.</w:t>
      </w:r>
    </w:p>
    <w:p>
      <w:pPr>
        <w:pStyle w:val="Footnotesection"/>
        <w:spacing w:before="80"/>
        <w:ind w:left="890" w:hanging="890"/>
      </w:pPr>
      <w:r>
        <w:tab/>
        <w:t xml:space="preserve">[Section 2 amended: No. 35 of 1970 s. 3; No. 68 of 1973 s. 3; No. 37 of 1984 s. 2; No. 95 of 1985 s. 3; No. 87 of 1987 s. 5; No. 61 of 2010 s. 8; No. 61 of 2011 s. 8.] </w:t>
      </w:r>
    </w:p>
    <w:p>
      <w:pPr>
        <w:pStyle w:val="Heading5"/>
        <w:rPr>
          <w:snapToGrid w:val="0"/>
        </w:rPr>
      </w:pPr>
      <w:bookmarkStart w:id="7" w:name="_Toc381880410"/>
      <w:bookmarkStart w:id="8" w:name="_Toc419815711"/>
      <w:r>
        <w:rPr>
          <w:rStyle w:val="CharSectno"/>
        </w:rPr>
        <w:t>2A</w:t>
      </w:r>
      <w:r>
        <w:rPr>
          <w:snapToGrid w:val="0"/>
        </w:rPr>
        <w:t>.</w:t>
      </w:r>
      <w:r>
        <w:rPr>
          <w:snapToGrid w:val="0"/>
        </w:rPr>
        <w:tab/>
        <w:t>Repeal of Act No. 79 of 1969, and Act and variation agreement declared inoperative</w:t>
      </w:r>
      <w:bookmarkEnd w:id="7"/>
      <w:bookmarkEnd w:id="8"/>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No. 35 of 1970 s. 2.] </w:t>
      </w:r>
    </w:p>
    <w:p>
      <w:pPr>
        <w:pStyle w:val="Heading5"/>
        <w:rPr>
          <w:snapToGrid w:val="0"/>
        </w:rPr>
      </w:pPr>
      <w:bookmarkStart w:id="9" w:name="_Toc381880411"/>
      <w:bookmarkStart w:id="10" w:name="_Toc419815712"/>
      <w:r>
        <w:rPr>
          <w:rStyle w:val="CharSectno"/>
        </w:rPr>
        <w:t>3</w:t>
      </w:r>
      <w:r>
        <w:rPr>
          <w:snapToGrid w:val="0"/>
        </w:rPr>
        <w:t>.</w:t>
      </w:r>
      <w:r>
        <w:rPr>
          <w:snapToGrid w:val="0"/>
        </w:rPr>
        <w:tab/>
        <w:t>Approval of Agreement</w:t>
      </w:r>
      <w:bookmarkEnd w:id="9"/>
      <w:bookmarkEnd w:id="10"/>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11" w:name="_Toc381880412"/>
      <w:bookmarkStart w:id="12" w:name="_Toc419815713"/>
      <w:r>
        <w:rPr>
          <w:rStyle w:val="CharSectno"/>
        </w:rPr>
        <w:t>3A</w:t>
      </w:r>
      <w:r>
        <w:rPr>
          <w:snapToGrid w:val="0"/>
        </w:rPr>
        <w:t>.</w:t>
      </w:r>
      <w:r>
        <w:rPr>
          <w:snapToGrid w:val="0"/>
        </w:rPr>
        <w:tab/>
        <w:t>First variation agreement</w:t>
      </w:r>
      <w:bookmarkEnd w:id="11"/>
      <w:bookmarkEnd w:id="1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No. 35 of 1970 s. 4; amended: No. 68 of 1973 s. 4.] </w:t>
      </w:r>
    </w:p>
    <w:p>
      <w:pPr>
        <w:pStyle w:val="Heading5"/>
        <w:rPr>
          <w:snapToGrid w:val="0"/>
        </w:rPr>
      </w:pPr>
      <w:bookmarkStart w:id="13" w:name="_Toc381880413"/>
      <w:bookmarkStart w:id="14" w:name="_Toc419815714"/>
      <w:r>
        <w:rPr>
          <w:rStyle w:val="CharSectno"/>
        </w:rPr>
        <w:t>3B</w:t>
      </w:r>
      <w:r>
        <w:rPr>
          <w:snapToGrid w:val="0"/>
        </w:rPr>
        <w:t>.</w:t>
      </w:r>
      <w:r>
        <w:rPr>
          <w:snapToGrid w:val="0"/>
        </w:rPr>
        <w:tab/>
        <w:t>Second variation agreement</w:t>
      </w:r>
      <w:bookmarkEnd w:id="13"/>
      <w:bookmarkEnd w:id="14"/>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No. 68 of 1973 s. 5.] </w:t>
      </w:r>
    </w:p>
    <w:p>
      <w:pPr>
        <w:pStyle w:val="Heading5"/>
        <w:rPr>
          <w:snapToGrid w:val="0"/>
        </w:rPr>
      </w:pPr>
      <w:bookmarkStart w:id="15" w:name="_Toc381880414"/>
      <w:bookmarkStart w:id="16" w:name="_Toc419815715"/>
      <w:r>
        <w:rPr>
          <w:rStyle w:val="CharSectno"/>
        </w:rPr>
        <w:t>3C</w:t>
      </w:r>
      <w:r>
        <w:rPr>
          <w:snapToGrid w:val="0"/>
        </w:rPr>
        <w:t>.</w:t>
      </w:r>
      <w:r>
        <w:rPr>
          <w:snapToGrid w:val="0"/>
        </w:rPr>
        <w:tab/>
        <w:t>Third variation agreement</w:t>
      </w:r>
      <w:bookmarkEnd w:id="15"/>
      <w:bookmarkEnd w:id="16"/>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No. 37 of 1984 s. 3.] </w:t>
      </w:r>
    </w:p>
    <w:p>
      <w:pPr>
        <w:pStyle w:val="Heading5"/>
        <w:rPr>
          <w:snapToGrid w:val="0"/>
        </w:rPr>
      </w:pPr>
      <w:bookmarkStart w:id="17" w:name="_Toc381880415"/>
      <w:bookmarkStart w:id="18" w:name="_Toc419815716"/>
      <w:r>
        <w:rPr>
          <w:rStyle w:val="CharSectno"/>
        </w:rPr>
        <w:t>3D</w:t>
      </w:r>
      <w:r>
        <w:rPr>
          <w:snapToGrid w:val="0"/>
        </w:rPr>
        <w:t>.</w:t>
      </w:r>
      <w:r>
        <w:rPr>
          <w:snapToGrid w:val="0"/>
        </w:rPr>
        <w:tab/>
        <w:t>Fourth variation agreement</w:t>
      </w:r>
      <w:bookmarkEnd w:id="17"/>
      <w:bookmarkEnd w:id="18"/>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No. 95 of 1985 s. 4.] </w:t>
      </w:r>
    </w:p>
    <w:p>
      <w:pPr>
        <w:pStyle w:val="Heading5"/>
        <w:rPr>
          <w:snapToGrid w:val="0"/>
        </w:rPr>
      </w:pPr>
      <w:bookmarkStart w:id="19" w:name="_Toc381880416"/>
      <w:bookmarkStart w:id="20" w:name="_Toc419815717"/>
      <w:r>
        <w:rPr>
          <w:rStyle w:val="CharSectno"/>
        </w:rPr>
        <w:t>3E</w:t>
      </w:r>
      <w:r>
        <w:rPr>
          <w:snapToGrid w:val="0"/>
        </w:rPr>
        <w:t>.</w:t>
      </w:r>
      <w:r>
        <w:rPr>
          <w:snapToGrid w:val="0"/>
        </w:rPr>
        <w:tab/>
        <w:t>Fifth variation agreement</w:t>
      </w:r>
      <w:bookmarkEnd w:id="19"/>
      <w:bookmarkEnd w:id="20"/>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No. 87 of 1987 s. 6.] </w:t>
      </w:r>
    </w:p>
    <w:p>
      <w:pPr>
        <w:pStyle w:val="Heading5"/>
      </w:pPr>
      <w:bookmarkStart w:id="21" w:name="_Toc381880417"/>
      <w:bookmarkStart w:id="22" w:name="_Toc419815718"/>
      <w:r>
        <w:rPr>
          <w:rStyle w:val="CharSectno"/>
        </w:rPr>
        <w:t>4A</w:t>
      </w:r>
      <w:r>
        <w:t>.</w:t>
      </w:r>
      <w:r>
        <w:tab/>
        <w:t>Variation of Agreement to increase rates of royalty</w:t>
      </w:r>
      <w:bookmarkEnd w:id="21"/>
      <w:bookmarkEnd w:id="22"/>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10</w:t>
      </w:r>
      <w:r>
        <w:rPr>
          <w:vertAlign w:val="superscript"/>
        </w:rPr>
        <w:t> 1</w:t>
      </w:r>
      <w:r>
        <w:t>.</w:t>
      </w:r>
    </w:p>
    <w:p>
      <w:pPr>
        <w:pStyle w:val="Footnotesection"/>
      </w:pPr>
      <w:r>
        <w:tab/>
        <w:t>[Section 4A inserted: No. 34 of 2010 s. 23.]</w:t>
      </w:r>
    </w:p>
    <w:p>
      <w:pPr>
        <w:pStyle w:val="Heading5"/>
      </w:pPr>
      <w:bookmarkStart w:id="23" w:name="_Toc381880418"/>
      <w:bookmarkStart w:id="24" w:name="_Toc419815719"/>
      <w:r>
        <w:rPr>
          <w:rStyle w:val="CharSectno"/>
        </w:rPr>
        <w:t>4B</w:t>
      </w:r>
      <w:r>
        <w:t>.</w:t>
      </w:r>
      <w:r>
        <w:tab/>
        <w:t>Sixth variation agreement</w:t>
      </w:r>
      <w:bookmarkEnd w:id="23"/>
      <w:bookmarkEnd w:id="24"/>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 No. 61 of 2010 s. 9.]</w:t>
      </w:r>
    </w:p>
    <w:p>
      <w:pPr>
        <w:pStyle w:val="Heading5"/>
      </w:pPr>
      <w:bookmarkStart w:id="25" w:name="_Toc381880419"/>
      <w:bookmarkStart w:id="26" w:name="_Toc419815720"/>
      <w:r>
        <w:rPr>
          <w:rStyle w:val="CharSectno"/>
        </w:rPr>
        <w:t>4C</w:t>
      </w:r>
      <w:r>
        <w:t>.</w:t>
      </w:r>
      <w:r>
        <w:tab/>
        <w:t>State empowered under clause 9D(9)(a)</w:t>
      </w:r>
      <w:bookmarkEnd w:id="25"/>
      <w:bookmarkEnd w:id="26"/>
    </w:p>
    <w:p>
      <w:pPr>
        <w:pStyle w:val="Subsection"/>
      </w:pPr>
      <w:r>
        <w:tab/>
      </w:r>
      <w:r>
        <w:tab/>
        <w:t>The State has power in accordance with clause 9D(9)(a) of the Agreement.</w:t>
      </w:r>
    </w:p>
    <w:p>
      <w:pPr>
        <w:pStyle w:val="Footnotesection"/>
      </w:pPr>
      <w:r>
        <w:tab/>
        <w:t>[Section 4C inserted: No. 61 of 2010 s. 9.]</w:t>
      </w:r>
    </w:p>
    <w:p>
      <w:pPr>
        <w:pStyle w:val="Heading5"/>
      </w:pPr>
      <w:bookmarkStart w:id="27" w:name="_Toc381880420"/>
      <w:bookmarkStart w:id="28" w:name="_Toc419815721"/>
      <w:r>
        <w:rPr>
          <w:rStyle w:val="CharSectno"/>
        </w:rPr>
        <w:t>4D</w:t>
      </w:r>
      <w:r>
        <w:t>.</w:t>
      </w:r>
      <w:r>
        <w:tab/>
        <w:t>Seventh variation agreement</w:t>
      </w:r>
      <w:bookmarkEnd w:id="27"/>
      <w:bookmarkEnd w:id="28"/>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No. 61 of 2011 s. 9.]</w:t>
      </w:r>
    </w:p>
    <w:p>
      <w:pPr>
        <w:pStyle w:val="Heading5"/>
        <w:rPr>
          <w:snapToGrid w:val="0"/>
        </w:rPr>
      </w:pPr>
      <w:bookmarkStart w:id="29" w:name="_Toc381880421"/>
      <w:bookmarkStart w:id="30" w:name="_Toc419815722"/>
      <w:r>
        <w:rPr>
          <w:rStyle w:val="CharSectno"/>
        </w:rPr>
        <w:t>4</w:t>
      </w:r>
      <w:r>
        <w:rPr>
          <w:snapToGrid w:val="0"/>
        </w:rPr>
        <w:t>.</w:t>
      </w:r>
      <w:r>
        <w:rPr>
          <w:snapToGrid w:val="0"/>
        </w:rPr>
        <w:tab/>
        <w:t>Declaration as to — entry on Crown lands</w:t>
      </w:r>
      <w:bookmarkEnd w:id="29"/>
      <w:bookmarkEnd w:id="30"/>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 and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3</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No. 113 of 1965 s. 8(1).]</w:t>
      </w:r>
    </w:p>
    <w:p>
      <w:pPr>
        <w:pStyle w:val="Ednotesection"/>
      </w:pPr>
      <w:r>
        <w:t>[</w:t>
      </w:r>
      <w:r>
        <w:rPr>
          <w:b/>
        </w:rPr>
        <w:t>5.</w:t>
      </w:r>
      <w:r>
        <w:tab/>
        <w:t xml:space="preserve">Deleted: No. 87 of 1987 s. 7.] </w:t>
      </w:r>
    </w:p>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1" w:name="_Toc381880422"/>
      <w:bookmarkStart w:id="32" w:name="_Toc419815723"/>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Robe</w:t>
          </w:r>
        </w:smartTag>
        <w:r>
          <w:rPr>
            <w:rStyle w:val="CharSchText"/>
          </w:rPr>
          <w:t xml:space="preserve"> </w:t>
        </w:r>
        <w:smartTag w:uri="urn:schemas-microsoft-com:office:smarttags" w:element="PlaceType">
          <w:r>
            <w:rPr>
              <w:rStyle w:val="CharSchText"/>
            </w:rPr>
            <w:t>River</w:t>
          </w:r>
        </w:smartTag>
      </w:smartTag>
      <w:r>
        <w:rPr>
          <w:rStyle w:val="CharSchText"/>
        </w:rPr>
        <w:t>) Agreement</w:t>
      </w:r>
      <w:bookmarkEnd w:id="31"/>
      <w:bookmarkEnd w:id="32"/>
    </w:p>
    <w:p>
      <w:pPr>
        <w:pStyle w:val="yShoulderClause"/>
        <w:rPr>
          <w:snapToGrid w:val="0"/>
        </w:rPr>
      </w:pPr>
      <w:r>
        <w:rPr>
          <w:snapToGrid w:val="0"/>
        </w:rPr>
        <w:t>[s. 2]</w:t>
      </w:r>
    </w:p>
    <w:p>
      <w:pPr>
        <w:pStyle w:val="yFootnotesection"/>
      </w:pPr>
      <w:r>
        <w:tab/>
        <w:t>[Heading amended: No. 19 of 2010 s. 4.]</w:t>
      </w:r>
    </w:p>
    <w:p>
      <w:pPr>
        <w:pStyle w:val="yMiscellaneousBody"/>
        <w:spacing w:before="240"/>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spacing w:before="120"/>
      </w:pPr>
      <w:r>
        <w:t>and</w:t>
      </w:r>
    </w:p>
    <w:p>
      <w:pPr>
        <w:pStyle w:val="yMiscellaneousBody"/>
      </w:pPr>
      <w:r>
        <w:t>WHEREAS:</w:t>
      </w:r>
    </w:p>
    <w:p>
      <w:pPr>
        <w:pStyle w:val="yMiscellaneousBody"/>
        <w:tabs>
          <w:tab w:val="left" w:pos="567"/>
        </w:tabs>
        <w:spacing w:before="80"/>
      </w:pPr>
      <w:r>
        <w:t>(a)</w:t>
      </w:r>
      <w:r>
        <w:tab/>
        <w:t xml:space="preserve">The Company is a wholly owned subsidiary of Cliffs International Inc. a Delaware Corporation registered in </w:t>
      </w:r>
      <w:smartTag w:uri="urn:schemas-microsoft-com:office:smarttags" w:element="place">
        <w:smartTag w:uri="urn:schemas-microsoft-com:office:smarttags" w:element="State">
          <w:r>
            <w:t>Western Australia</w:t>
          </w:r>
        </w:smartTag>
      </w:smartTag>
      <w:r>
        <w:t xml:space="preserve">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spacing w:before="80"/>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spacing w:before="80"/>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spacing w:before="80"/>
      </w:pPr>
      <w:r>
        <w:t>(d)</w:t>
      </w:r>
      <w:r>
        <w:tab/>
        <w:t xml:space="preserve">Exhaustive research in </w:t>
      </w:r>
      <w:smartTag w:uri="urn:schemas-microsoft-com:office:smarttags" w:element="State">
        <w:r>
          <w:t>Western Australia</w:t>
        </w:r>
      </w:smartTag>
      <w:r>
        <w:t xml:space="preserve"> and in the </w:t>
      </w:r>
      <w:smartTag w:uri="urn:schemas-microsoft-com:office:smarttags" w:element="country-region">
        <w:r>
          <w:t>United States of America</w:t>
        </w:r>
      </w:smartTag>
      <w:r>
        <w:t xml:space="preserve"> (culminating in full scale pilot plant tests) satisfied the Company that iron ore pellets equal to or superior to pellets currently produced in the </w:t>
      </w:r>
      <w:smartTag w:uri="urn:schemas-microsoft-com:office:smarttags" w:element="place">
        <w:smartTag w:uri="urn:schemas-microsoft-com:office:smarttags" w:element="country-region">
          <w:r>
            <w:t>United States of America</w:t>
          </w:r>
        </w:smartTag>
      </w:smartTag>
      <w:r>
        <w:t xml:space="preserve"> could be produced from this iron ore by the Pelletisation process.</w:t>
      </w:r>
    </w:p>
    <w:p>
      <w:pPr>
        <w:pStyle w:val="yMiscellaneousBody"/>
        <w:tabs>
          <w:tab w:val="left" w:pos="567"/>
        </w:tabs>
        <w:spacing w:before="8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8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8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8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spacing w:before="80"/>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pPr>
      <w:r>
        <w:t>NOW THIS AGREEMENT WITNESSETH: — </w:t>
      </w:r>
    </w:p>
    <w:p>
      <w:pPr>
        <w:pStyle w:val="yMiscellaneousBody"/>
        <w:rPr>
          <w:b/>
        </w:rPr>
      </w:pPr>
      <w:r>
        <w:rPr>
          <w:b/>
        </w:rPr>
        <w:t xml:space="preserve">Interpretation </w:t>
      </w:r>
      <w:r>
        <w:rPr>
          <w:vertAlign w:val="superscript"/>
        </w:rPr>
        <w:t>4</w:t>
      </w:r>
    </w:p>
    <w:p>
      <w:pPr>
        <w:pStyle w:val="yMiscellaneousBody"/>
        <w:tabs>
          <w:tab w:val="left" w:pos="567"/>
        </w:tabs>
        <w:spacing w:before="80"/>
      </w:pPr>
      <w:r>
        <w:t>1.</w:t>
      </w:r>
      <w:r>
        <w:tab/>
        <w:t>In this Agreement subject to the context — </w:t>
      </w:r>
    </w:p>
    <w:p>
      <w:pPr>
        <w:pStyle w:val="yMiscellaneousBody"/>
        <w:tabs>
          <w:tab w:val="left" w:pos="567"/>
        </w:tabs>
        <w:spacing w:before="80"/>
        <w:ind w:left="567" w:hanging="567"/>
      </w:pPr>
      <w:r>
        <w:tab/>
        <w:t>“associated company” means — </w:t>
      </w:r>
    </w:p>
    <w:p>
      <w:pPr>
        <w:pStyle w:val="yMiscellaneousBody"/>
        <w:tabs>
          <w:tab w:val="left" w:pos="1134"/>
        </w:tabs>
        <w:spacing w:before="80"/>
        <w:ind w:left="1701" w:hanging="1701"/>
      </w:pPr>
      <w:r>
        <w:tab/>
        <w:t>(a)</w:t>
      </w:r>
      <w:r>
        <w:tab/>
        <w:t>any company having a paid</w:t>
      </w:r>
      <w:r>
        <w:noBreakHyphen/>
        <w:t xml:space="preserve">up capital of not less than one million pounds (£1,000,000)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127"/>
        </w:tabs>
        <w:spacing w:before="8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80"/>
        <w:ind w:left="2694" w:hanging="2694"/>
      </w:pPr>
      <w:r>
        <w:tab/>
        <w:t>(ii)</w:t>
      </w:r>
      <w:r>
        <w:tab/>
        <w:t>holds directly or indirectly not less than twenty per cent (20%) of the issued ordinary share capital of the Company;</w:t>
      </w:r>
    </w:p>
    <w:p>
      <w:pPr>
        <w:pStyle w:val="yMiscellaneousBody"/>
        <w:tabs>
          <w:tab w:val="right" w:pos="2127"/>
        </w:tabs>
        <w:spacing w:before="80"/>
        <w:ind w:left="2694" w:hanging="2694"/>
      </w:pPr>
      <w:r>
        <w:tab/>
        <w:t>(iii)</w:t>
      </w:r>
      <w: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80"/>
        <w:ind w:left="2694" w:hanging="2694"/>
      </w:pPr>
      <w:r>
        <w:tab/>
        <w:t>(iv)</w:t>
      </w:r>
      <w: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80"/>
        <w:ind w:left="1701" w:hanging="1701"/>
      </w:pPr>
      <w:r>
        <w:rPr>
          <w:spacing w:val="-2"/>
        </w:rPr>
        <w:tab/>
      </w:r>
      <w:r>
        <w:t>(b)</w:t>
      </w:r>
      <w: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80"/>
        <w:ind w:left="1134" w:hanging="1134"/>
      </w:pPr>
      <w:r>
        <w:tab/>
        <w:t>“commencement date” means the date referred to as the commencement date in clause 7(3) hereof;</w:t>
      </w:r>
    </w:p>
    <w:p>
      <w:pPr>
        <w:pStyle w:val="yMiscellaneousBody"/>
        <w:tabs>
          <w:tab w:val="left" w:pos="567"/>
        </w:tabs>
        <w:spacing w:before="80"/>
        <w:ind w:left="1134" w:hanging="1134"/>
      </w:pPr>
      <w:r>
        <w:tab/>
        <w:t>“Commonwealth” means the Commonwealth of Australia and includes the Government for the time being thereof;</w:t>
      </w:r>
    </w:p>
    <w:p>
      <w:pPr>
        <w:pStyle w:val="yMiscellaneousBody"/>
        <w:tabs>
          <w:tab w:val="left" w:pos="567"/>
        </w:tabs>
        <w:spacing w:before="80"/>
        <w:ind w:left="1134" w:hanging="1134"/>
      </w:pPr>
      <w:r>
        <w:tab/>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80"/>
        <w:ind w:left="1134" w:hanging="1134"/>
      </w:pPr>
      <w:r>
        <w:tab/>
        <w:t>“deposits townsite” means the townsite to be established on or near the mining areas pursuant to this Agreement;</w:t>
      </w:r>
    </w:p>
    <w:p>
      <w:pPr>
        <w:pStyle w:val="yMiscellaneousBody"/>
        <w:tabs>
          <w:tab w:val="left" w:pos="567"/>
        </w:tabs>
        <w:spacing w:before="80"/>
        <w:ind w:left="1134" w:hanging="1134"/>
      </w:pPr>
      <w: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80"/>
        <w:ind w:left="1134" w:hanging="1134"/>
      </w:pPr>
      <w:r>
        <w:tab/>
        <w:t>“export date” means the earlier of the following dates namely — </w:t>
      </w:r>
    </w:p>
    <w:p>
      <w:pPr>
        <w:pStyle w:val="yMiscellaneousBody"/>
        <w:tabs>
          <w:tab w:val="left" w:pos="1134"/>
        </w:tabs>
        <w:spacing w:before="80"/>
        <w:ind w:left="1701" w:hanging="1701"/>
      </w:pPr>
      <w:r>
        <w:tab/>
        <w:t>(a)</w:t>
      </w:r>
      <w:r>
        <w:tab/>
        <w:t>the date or extended date if any referred to in clause 9(1) of this Agreement;</w:t>
      </w:r>
    </w:p>
    <w:p>
      <w:pPr>
        <w:pStyle w:val="yMiscellaneousBody"/>
        <w:tabs>
          <w:tab w:val="left" w:pos="1134"/>
        </w:tabs>
        <w:spacing w:before="80"/>
        <w:ind w:left="1701" w:hanging="1701"/>
      </w:pPr>
      <w:r>
        <w:tab/>
        <w:t>(b)</w:t>
      </w:r>
      <w:r>
        <w:tab/>
        <w:t>the date when the Company first exports iron ore or iron ore pellets hereunder (other than iron ore shipped solely for testing purposes);</w:t>
      </w:r>
    </w:p>
    <w:p>
      <w:pPr>
        <w:pStyle w:val="yMiscellaneousBody"/>
        <w:tabs>
          <w:tab w:val="left" w:pos="567"/>
        </w:tabs>
        <w:spacing w:before="80"/>
        <w:ind w:left="1134" w:hanging="1134"/>
      </w:pPr>
      <w:r>
        <w:tab/>
        <w:t>“financial year” means a year commencing on and including the 1st day of July;</w:t>
      </w:r>
    </w:p>
    <w:p>
      <w:pPr>
        <w:pStyle w:val="yMiscellaneousBody"/>
        <w:tabs>
          <w:tab w:val="left" w:pos="567"/>
        </w:tabs>
        <w:spacing w:before="80"/>
        <w:ind w:left="1134" w:hanging="1134"/>
      </w:pPr>
      <w: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80"/>
        <w:ind w:left="1134" w:hanging="1134"/>
        <w:rPr>
          <w:spacing w:val="-2"/>
        </w:rPr>
      </w:pPr>
      <w:r>
        <w:rPr>
          <w:spacing w:val="-2"/>
        </w:rPr>
        <w:tab/>
        <w:t>“fines” means iron ore (not being direct shipping ore or fine ore) which will pass through a one half (½) inch mesh screen;</w:t>
      </w:r>
    </w:p>
    <w:p>
      <w:pPr>
        <w:pStyle w:val="yMiscellaneousBody"/>
        <w:keepLines/>
        <w:tabs>
          <w:tab w:val="left" w:pos="567"/>
        </w:tabs>
        <w:spacing w:before="80"/>
        <w:ind w:left="1134" w:hanging="1134"/>
      </w:pPr>
      <w:r>
        <w:rPr>
          <w:spacing w:val="-2"/>
        </w:rPr>
        <w:tab/>
      </w:r>
      <w:r>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80"/>
        <w:ind w:left="1701" w:hanging="1701"/>
      </w:pPr>
      <w:r>
        <w:tab/>
        <w:t>(1)</w:t>
      </w:r>
      <w:r>
        <w:tab/>
        <w:t>ocean freight;</w:t>
      </w:r>
    </w:p>
    <w:p>
      <w:pPr>
        <w:pStyle w:val="yMiscellaneousBody"/>
        <w:tabs>
          <w:tab w:val="left" w:pos="1134"/>
        </w:tabs>
        <w:spacing w:before="80"/>
        <w:ind w:left="1701" w:hanging="1701"/>
      </w:pPr>
      <w:r>
        <w:tab/>
        <w:t>(2)</w:t>
      </w:r>
      <w:r>
        <w:tab/>
        <w:t>marine insurance;</w:t>
      </w:r>
    </w:p>
    <w:p>
      <w:pPr>
        <w:pStyle w:val="yMiscellaneousBody"/>
        <w:tabs>
          <w:tab w:val="left" w:pos="1134"/>
        </w:tabs>
        <w:spacing w:before="80"/>
        <w:ind w:left="1701" w:hanging="1701"/>
      </w:pPr>
      <w:r>
        <w:tab/>
        <w:t>(3)</w:t>
      </w:r>
      <w:r>
        <w:tab/>
        <w:t>port and handling charges at the port of discharge;</w:t>
      </w:r>
    </w:p>
    <w:p>
      <w:pPr>
        <w:pStyle w:val="yMiscellaneousBody"/>
        <w:tabs>
          <w:tab w:val="left" w:pos="1134"/>
        </w:tabs>
        <w:spacing w:before="8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80"/>
        <w:ind w:left="1701" w:hanging="1701"/>
      </w:pPr>
      <w:r>
        <w:tab/>
        <w:t>(5)</w:t>
      </w:r>
      <w:r>
        <w:tab/>
        <w:t>all weighing sampling assaying inspection and representation costs;</w:t>
      </w:r>
    </w:p>
    <w:p>
      <w:pPr>
        <w:pStyle w:val="yMiscellaneousBody"/>
        <w:tabs>
          <w:tab w:val="left" w:pos="1134"/>
        </w:tabs>
        <w:spacing w:before="80"/>
        <w:ind w:left="1701" w:hanging="1701"/>
      </w:pPr>
      <w:r>
        <w:tab/>
        <w:t>(6)</w:t>
      </w:r>
      <w:r>
        <w:tab/>
        <w:t>all shipping agency charges after loading on and departure of ship from the Company’s wharf; and</w:t>
      </w:r>
    </w:p>
    <w:p>
      <w:pPr>
        <w:pStyle w:val="yMiscellaneousBody"/>
        <w:tabs>
          <w:tab w:val="left" w:pos="1134"/>
        </w:tabs>
        <w:spacing w:before="80"/>
        <w:ind w:left="1701" w:hanging="1701"/>
      </w:pPr>
      <w:r>
        <w:tab/>
        <w:t>(7)</w:t>
      </w:r>
      <w:r>
        <w:tab/>
        <w:t>all import taxes by the country of the port of discharge;</w:t>
      </w:r>
    </w:p>
    <w:p>
      <w:pPr>
        <w:pStyle w:val="yMiscellaneousBody"/>
        <w:tabs>
          <w:tab w:val="left" w:pos="567"/>
        </w:tabs>
        <w:spacing w:before="80"/>
        <w:ind w:left="1134" w:hanging="1134"/>
      </w:pPr>
      <w:r>
        <w:rPr>
          <w:spacing w:val="-2"/>
        </w:rPr>
        <w:tab/>
      </w:r>
      <w:r>
        <w:t xml:space="preserve">“harbour” means the port or harbour at or near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or such other port or place mutually agreed on and serving the Company’s wharf;</w:t>
      </w:r>
    </w:p>
    <w:p>
      <w:pPr>
        <w:pStyle w:val="yMiscellaneousBody"/>
        <w:tabs>
          <w:tab w:val="left" w:pos="567"/>
        </w:tabs>
        <w:spacing w:before="80"/>
        <w:ind w:left="1134" w:hanging="1134"/>
      </w:pPr>
      <w:r>
        <w:tab/>
        <w:t>“iron ore pellet contracts” means the contract or contracts referred to in clause 5(1) hereof;</w:t>
      </w:r>
    </w:p>
    <w:p>
      <w:pPr>
        <w:pStyle w:val="yMiscellaneousBody"/>
        <w:tabs>
          <w:tab w:val="left" w:pos="567"/>
        </w:tabs>
        <w:spacing w:before="80"/>
        <w:ind w:left="1134" w:hanging="1134"/>
      </w:pPr>
      <w: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80"/>
        <w:ind w:left="1134" w:hanging="1134"/>
      </w:pPr>
      <w:r>
        <w:tab/>
        <w:t xml:space="preserve">“Land Act” means the </w:t>
      </w:r>
      <w:r>
        <w:rPr>
          <w:i/>
        </w:rPr>
        <w:t>Land Act 1933</w:t>
      </w:r>
      <w:r>
        <w:t>;</w:t>
      </w:r>
    </w:p>
    <w:p>
      <w:pPr>
        <w:pStyle w:val="yMiscellaneousBody"/>
        <w:tabs>
          <w:tab w:val="left" w:pos="567"/>
        </w:tabs>
        <w:spacing w:before="80"/>
        <w:ind w:left="1134" w:hanging="1134"/>
      </w:pPr>
      <w:r>
        <w:tab/>
        <w:t>“mineral lease” means the mineral lease referred to in clause 8(1)(a) hereof and includes any renewal thereof;</w:t>
      </w:r>
    </w:p>
    <w:p>
      <w:pPr>
        <w:pStyle w:val="yMiscellaneousBody"/>
        <w:tabs>
          <w:tab w:val="left" w:pos="567"/>
        </w:tabs>
        <w:spacing w:before="80"/>
        <w:ind w:left="1134" w:hanging="1134"/>
      </w:pPr>
      <w:r>
        <w:tab/>
        <w:t xml:space="preserve">“Mining Act” means the </w:t>
      </w:r>
      <w:r>
        <w:rPr>
          <w:i/>
        </w:rPr>
        <w:t>Mining Act 1904</w:t>
      </w:r>
      <w:r>
        <w:t>;</w:t>
      </w:r>
    </w:p>
    <w:p>
      <w:pPr>
        <w:pStyle w:val="yMiscellaneousBody"/>
        <w:tabs>
          <w:tab w:val="left" w:pos="567"/>
        </w:tabs>
        <w:spacing w:before="80"/>
        <w:ind w:left="1134" w:hanging="1134"/>
      </w:pPr>
      <w:r>
        <w:tab/>
        <w:t>“mining areas” means the areas delineated and coloured red on the Plan marked “A” initialled by or on behalf of the parties hereto for the purposes of identification;</w:t>
      </w:r>
    </w:p>
    <w:p>
      <w:pPr>
        <w:pStyle w:val="yMiscellaneousBody"/>
        <w:tabs>
          <w:tab w:val="left" w:pos="567"/>
        </w:tabs>
        <w:spacing w:before="80"/>
        <w:ind w:left="1134" w:hanging="1134"/>
      </w:pPr>
      <w: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80"/>
        <w:ind w:left="1134" w:hanging="1134"/>
      </w:pPr>
      <w:r>
        <w:tab/>
        <w:t>“month” means calendar month;</w:t>
      </w:r>
    </w:p>
    <w:p>
      <w:pPr>
        <w:pStyle w:val="yMiscellaneousBody"/>
        <w:tabs>
          <w:tab w:val="left" w:pos="567"/>
        </w:tabs>
        <w:spacing w:before="80"/>
        <w:ind w:left="1134" w:hanging="1134"/>
      </w:pPr>
      <w:r>
        <w:tab/>
        <w:t>“notice” means notice in writing;</w:t>
      </w:r>
    </w:p>
    <w:p>
      <w:pPr>
        <w:pStyle w:val="yMiscellaneousBody"/>
        <w:tabs>
          <w:tab w:val="left" w:pos="567"/>
        </w:tabs>
        <w:spacing w:before="80"/>
        <w:ind w:left="1134" w:hanging="1134"/>
      </w:pPr>
      <w:r>
        <w:tab/>
        <w:t>“parent company” means and includes both Cliffs International Inc. and The Cleveland</w:t>
      </w:r>
      <w:r>
        <w:noBreakHyphen/>
        <w:t>Cliffs Iron Company;</w:t>
      </w:r>
    </w:p>
    <w:p>
      <w:pPr>
        <w:pStyle w:val="yMiscellaneousBody"/>
        <w:tabs>
          <w:tab w:val="left" w:pos="567"/>
        </w:tabs>
        <w:spacing w:before="80"/>
        <w:ind w:left="1134" w:hanging="1134"/>
      </w:pPr>
      <w:r>
        <w:tab/>
        <w:t>“person” or “persons” includes bodies corporate;</w:t>
      </w:r>
    </w:p>
    <w:p>
      <w:pPr>
        <w:pStyle w:val="yMiscellaneousBody"/>
        <w:tabs>
          <w:tab w:val="left" w:pos="567"/>
        </w:tabs>
        <w:spacing w:before="80"/>
        <w:ind w:left="1134" w:hanging="1134"/>
      </w:pPr>
      <w: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pPr>
      <w:r>
        <w:tab/>
        <w:t>“port townsite” means the townsite to be established pursuant to this Agreement near the harbour;</w:t>
      </w:r>
    </w:p>
    <w:p>
      <w:pPr>
        <w:pStyle w:val="yMiscellaneousBody"/>
        <w:tabs>
          <w:tab w:val="left" w:pos="567"/>
        </w:tabs>
        <w:spacing w:before="80"/>
        <w:ind w:left="1134" w:hanging="1134"/>
      </w:pPr>
      <w:r>
        <w:tab/>
        <w:t>“Ratifying Act” means the Act to ratify this Agreement and referred to in clause 3 hereof;</w:t>
      </w:r>
    </w:p>
    <w:p>
      <w:pPr>
        <w:pStyle w:val="yMiscellaneousBody"/>
        <w:tabs>
          <w:tab w:val="left" w:pos="567"/>
        </w:tabs>
        <w:spacing w:before="80"/>
        <w:ind w:left="1134" w:hanging="1134"/>
      </w:pPr>
      <w:r>
        <w:rPr>
          <w:spacing w:val="-2"/>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567"/>
        </w:tabs>
        <w:spacing w:before="80"/>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spacing w:before="80"/>
        <w:ind w:left="1134" w:hanging="1134"/>
      </w:pPr>
      <w:r>
        <w:tab/>
        <w:t>“this Agreement” “hereof” and “hereunder” include this Agreement as from time to time added to varied or amended;</w:t>
      </w:r>
    </w:p>
    <w:p>
      <w:pPr>
        <w:pStyle w:val="yMiscellaneousBody"/>
        <w:tabs>
          <w:tab w:val="left" w:pos="567"/>
        </w:tabs>
        <w:spacing w:before="80"/>
        <w:ind w:left="1134" w:hanging="1134"/>
      </w:pPr>
      <w:r>
        <w:tab/>
        <w:t>“ton” means a ton of two thousand two hundred and forty (2,240) lbs. net dry weight;</w:t>
      </w:r>
    </w:p>
    <w:p>
      <w:pPr>
        <w:pStyle w:val="yMiscellaneousBody"/>
        <w:tabs>
          <w:tab w:val="left" w:pos="567"/>
        </w:tabs>
        <w:spacing w:before="80"/>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pPr>
      <w:r>
        <w:tab/>
        <w:t>“wharf” includes any jetty structure;</w:t>
      </w:r>
    </w:p>
    <w:p>
      <w:pPr>
        <w:pStyle w:val="yMiscellaneousBody"/>
        <w:tabs>
          <w:tab w:val="left" w:pos="567"/>
        </w:tabs>
        <w:spacing w:before="80"/>
        <w:ind w:left="1134" w:hanging="1134"/>
      </w:pPr>
      <w:r>
        <w:rPr>
          <w:spacing w:val="-2"/>
        </w:rPr>
        <w:tab/>
      </w:r>
      <w:r>
        <w:t>“year 1” means the year next following the export date and “year” followed immediately by any other numeral has a corresponding meaning;</w:t>
      </w:r>
    </w:p>
    <w:p>
      <w:pPr>
        <w:pStyle w:val="yMiscellaneousBody"/>
        <w:tabs>
          <w:tab w:val="left" w:pos="567"/>
        </w:tabs>
        <w:spacing w:before="80"/>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80"/>
        <w:ind w:left="1134" w:hanging="1134"/>
      </w:pPr>
      <w: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80"/>
        <w:ind w:left="1134" w:hanging="1134"/>
      </w:pPr>
      <w:r>
        <w:tab/>
        <w:t>marginal notes shall not affect the interpretation or construction hereof </w:t>
      </w:r>
      <w:r>
        <w:rPr>
          <w:vertAlign w:val="superscript"/>
        </w:rPr>
        <w:t>4</w:t>
      </w:r>
      <w:r>
        <w:t>;</w:t>
      </w:r>
    </w:p>
    <w:p>
      <w:pPr>
        <w:pStyle w:val="yMiscellaneousBody"/>
        <w:tabs>
          <w:tab w:val="left" w:pos="567"/>
        </w:tabs>
        <w:spacing w:before="80"/>
        <w:ind w:left="1134" w:hanging="1134"/>
      </w:pPr>
      <w:r>
        <w:tab/>
        <w:t>the phases in which it is contemplated that this Agreement will operate are as follows — </w:t>
      </w:r>
    </w:p>
    <w:p>
      <w:pPr>
        <w:pStyle w:val="yMiscellaneousBody"/>
        <w:tabs>
          <w:tab w:val="left" w:pos="1134"/>
        </w:tabs>
        <w:spacing w:before="80"/>
        <w:ind w:left="1701" w:hanging="1701"/>
      </w:pPr>
      <w:r>
        <w:tab/>
        <w:t>(a)</w:t>
      </w:r>
      <w:r>
        <w:tab/>
        <w:t>Phase 1 — the period from the execution hereof by the parties hereto until the commencement date; and</w:t>
      </w:r>
    </w:p>
    <w:p>
      <w:pPr>
        <w:pStyle w:val="yMiscellaneousBody"/>
        <w:tabs>
          <w:tab w:val="left" w:pos="1134"/>
        </w:tabs>
        <w:spacing w:before="80"/>
        <w:ind w:left="1701" w:hanging="1701"/>
      </w:pPr>
      <w:r>
        <w:tab/>
        <w:t>(b)</w:t>
      </w:r>
      <w:r>
        <w:tab/>
        <w:t>Phase 2 — the period thereafter.</w:t>
      </w:r>
    </w:p>
    <w:p>
      <w:pPr>
        <w:pStyle w:val="yMiscellaneousBody"/>
        <w:rPr>
          <w:b/>
        </w:rPr>
      </w:pPr>
      <w:r>
        <w:rPr>
          <w:b/>
        </w:rPr>
        <w:t xml:space="preserve">Obligations of the State during Phase 1 </w:t>
      </w:r>
      <w:r>
        <w:rPr>
          <w:vertAlign w:val="superscript"/>
        </w:rPr>
        <w:t>4</w:t>
      </w:r>
    </w:p>
    <w:p>
      <w:pPr>
        <w:pStyle w:val="yMiscellaneousBody"/>
        <w:tabs>
          <w:tab w:val="left" w:pos="567"/>
        </w:tabs>
        <w:spacing w:before="80"/>
      </w:pPr>
      <w:r>
        <w:t>2.</w:t>
      </w:r>
      <w:r>
        <w:tab/>
        <w:t>The State shall — </w:t>
      </w:r>
    </w:p>
    <w:p>
      <w:pPr>
        <w:pStyle w:val="yMiscellaneousBody"/>
        <w:tabs>
          <w:tab w:val="left" w:pos="567"/>
        </w:tabs>
        <w:spacing w:before="80"/>
        <w:ind w:left="1134" w:hanging="1134"/>
      </w:pPr>
      <w:r>
        <w:tab/>
        <w:t>(a)</w:t>
      </w:r>
      <w: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80"/>
        <w:ind w:left="2126" w:hanging="2126"/>
      </w:pPr>
      <w:r>
        <w:tab/>
        <w:t>(i)</w:t>
      </w:r>
      <w:r>
        <w:tab/>
        <w:t>on the date of application for a mineral lease by the Company under clause 8(1)(a) hereof;</w:t>
      </w:r>
    </w:p>
    <w:p>
      <w:pPr>
        <w:pStyle w:val="yMiscellaneousBody"/>
        <w:tabs>
          <w:tab w:val="right" w:pos="1560"/>
        </w:tabs>
        <w:spacing w:before="80"/>
        <w:ind w:left="2126" w:hanging="2126"/>
      </w:pPr>
      <w:r>
        <w:tab/>
        <w:t>(ii)</w:t>
      </w:r>
      <w:r>
        <w:tab/>
        <w:t>at the expiration of one month from the commencement date;</w:t>
      </w:r>
    </w:p>
    <w:p>
      <w:pPr>
        <w:pStyle w:val="yMiscellaneousBody"/>
        <w:tabs>
          <w:tab w:val="right" w:pos="1560"/>
        </w:tabs>
        <w:spacing w:before="80"/>
        <w:ind w:left="2126" w:hanging="2126"/>
      </w:pPr>
      <w:r>
        <w:tab/>
        <w:t>(iii)</w:t>
      </w:r>
      <w:r>
        <w:tab/>
        <w:t>on the determination of this Agreement pursuant to its terms; or</w:t>
      </w:r>
    </w:p>
    <w:p>
      <w:pPr>
        <w:pStyle w:val="yMiscellaneousBody"/>
        <w:keepNext/>
        <w:tabs>
          <w:tab w:val="right" w:pos="1560"/>
        </w:tabs>
        <w:spacing w:before="80"/>
        <w:ind w:left="2126" w:hanging="2126"/>
      </w:pPr>
      <w:r>
        <w:tab/>
        <w:t>(iv)</w:t>
      </w:r>
      <w:r>
        <w:tab/>
        <w:t>on the day of the receipt by the State of a notice from the Company to the effect that the Company abandons and cancels this Agreement,</w:t>
      </w:r>
    </w:p>
    <w:p>
      <w:pPr>
        <w:pStyle w:val="yMiscellaneousBody"/>
        <w:tabs>
          <w:tab w:val="left" w:pos="567"/>
        </w:tabs>
        <w:spacing w:before="80"/>
        <w:ind w:left="1134" w:hanging="1134"/>
      </w:pPr>
      <w:r>
        <w:tab/>
      </w:r>
      <w:r>
        <w:tab/>
        <w:t>whichever shall first happen;</w:t>
      </w:r>
    </w:p>
    <w:p>
      <w:pPr>
        <w:pStyle w:val="yMiscellaneousBody"/>
        <w:tabs>
          <w:tab w:val="left" w:pos="567"/>
        </w:tabs>
        <w:spacing w:before="80"/>
        <w:ind w:left="1134" w:hanging="1134"/>
      </w:pPr>
      <w:r>
        <w:tab/>
        <w:t>(b)</w:t>
      </w:r>
      <w:r>
        <w:tab/>
        <w:t>introduce and sponsor a Bill in the Parliament of Western Australia to ratify this Agreement and endeavour to secure its passage prior to the 30th day of November, 1964;</w:t>
      </w:r>
    </w:p>
    <w:p>
      <w:pPr>
        <w:pStyle w:val="yMiscellaneousBody"/>
        <w:tabs>
          <w:tab w:val="left" w:pos="567"/>
        </w:tabs>
        <w:spacing w:before="80"/>
        <w:ind w:left="1134" w:hanging="1134"/>
      </w:pPr>
      <w:r>
        <w:tab/>
        <w:t>(c)</w:t>
      </w:r>
      <w: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80"/>
        <w:ind w:left="1134" w:hanging="1134"/>
      </w:pPr>
      <w:r>
        <w:tab/>
        <w:t>(d)</w:t>
      </w:r>
      <w:r>
        <w:tab/>
        <w:t>take the administrative steps set out in Clause 5(5)(b) hereof.</w:t>
      </w:r>
    </w:p>
    <w:p>
      <w:pPr>
        <w:pStyle w:val="yMiscellaneousBody"/>
      </w:pPr>
      <w:r>
        <w:rPr>
          <w:b/>
        </w:rPr>
        <w:t>Ratification and operation</w:t>
      </w:r>
      <w:r>
        <w:t xml:space="preserve"> </w:t>
      </w:r>
      <w:r>
        <w:rPr>
          <w:vertAlign w:val="superscript"/>
        </w:rPr>
        <w:t>4</w:t>
      </w:r>
    </w:p>
    <w:p>
      <w:pPr>
        <w:pStyle w:val="yMiscellaneousBody"/>
        <w:tabs>
          <w:tab w:val="left" w:pos="567"/>
          <w:tab w:val="left" w:pos="1134"/>
        </w:tabs>
        <w:spacing w:before="80"/>
      </w:pPr>
      <w:r>
        <w:t>3.</w:t>
      </w:r>
      <w:r>
        <w:tab/>
        <w:t>(1)</w:t>
      </w:r>
      <w:r>
        <w:tab/>
        <w:t>Clauses 8 9 10 (other than paragraphs (d) and (1) of clause 10) 11</w:t>
      </w:r>
      <w:r>
        <w:noBreakHyphen/>
        <w:t>15 both inclusive and 17 of this Agreement shall not operate unless and until the Bill to ratify this Agreement as referred to in clause 2(b)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8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8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8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8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8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rPr>
      </w:pPr>
      <w:r>
        <w:rPr>
          <w:b/>
        </w:rPr>
        <w:t xml:space="preserve">Initial obligations of Company </w:t>
      </w:r>
      <w:r>
        <w:rPr>
          <w:vertAlign w:val="superscript"/>
        </w:rPr>
        <w:t>4</w:t>
      </w:r>
    </w:p>
    <w:p>
      <w:pPr>
        <w:pStyle w:val="yMiscellaneousBody"/>
        <w:tabs>
          <w:tab w:val="left" w:pos="567"/>
        </w:tabs>
        <w:spacing w:before="80"/>
      </w:pPr>
      <w:r>
        <w:t>4.</w:t>
      </w:r>
      <w: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rPr>
      </w:pPr>
      <w:r>
        <w:rPr>
          <w:b/>
        </w:rPr>
        <w:t>Company to give notice</w:t>
      </w:r>
      <w:r>
        <w:t xml:space="preserve"> </w:t>
      </w:r>
      <w:r>
        <w:rPr>
          <w:vertAlign w:val="superscript"/>
        </w:rPr>
        <w:t>4</w:t>
      </w:r>
    </w:p>
    <w:p>
      <w:pPr>
        <w:pStyle w:val="yMiscellaneousBody"/>
        <w:tabs>
          <w:tab w:val="left" w:pos="567"/>
          <w:tab w:val="left" w:pos="1134"/>
        </w:tabs>
        <w:spacing w:before="80"/>
      </w:pPr>
      <w:r>
        <w:t>5.</w:t>
      </w:r>
      <w:r>
        <w:tab/>
        <w:t>(1)</w:t>
      </w:r>
      <w:r>
        <w:tab/>
        <w:t>At any time prior to the 31st December, 1965, the Company may give notice to the Minister that:</w:t>
      </w:r>
    </w:p>
    <w:p>
      <w:pPr>
        <w:pStyle w:val="yMiscellaneousBody"/>
        <w:tabs>
          <w:tab w:val="left" w:pos="567"/>
        </w:tabs>
        <w:spacing w:before="80"/>
        <w:ind w:left="1134" w:hanging="1134"/>
      </w:pPr>
      <w:r>
        <w:tab/>
        <w:t>(a)</w:t>
      </w:r>
      <w:r>
        <w:tab/>
        <w:t>The Company has entered into or intends to enter into contracts satisfactory to the Company for the sale by the Company of iron ore pellets.</w:t>
      </w:r>
    </w:p>
    <w:p>
      <w:pPr>
        <w:pStyle w:val="yMiscellaneousBody"/>
        <w:tabs>
          <w:tab w:val="left" w:pos="567"/>
        </w:tabs>
        <w:spacing w:before="80"/>
        <w:ind w:left="1134" w:hanging="1134"/>
      </w:pPr>
      <w:r>
        <w:tab/>
        <w:t>(b)</w:t>
      </w:r>
      <w: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rPr>
      </w:pPr>
      <w:r>
        <w:rPr>
          <w:b/>
        </w:rPr>
        <w:t>Company to submit proposals</w:t>
      </w:r>
      <w:r>
        <w:t xml:space="preserve"> </w:t>
      </w:r>
      <w:r>
        <w:rPr>
          <w:vertAlign w:val="superscript"/>
        </w:rPr>
        <w:t>4</w:t>
      </w:r>
    </w:p>
    <w:p>
      <w:pPr>
        <w:pStyle w:val="yMiscellaneousBody"/>
        <w:tabs>
          <w:tab w:val="left" w:pos="567"/>
          <w:tab w:val="left" w:pos="1134"/>
        </w:tabs>
        <w:spacing w:before="80"/>
      </w:pPr>
      <w:r>
        <w:tab/>
        <w:t>(2)</w:t>
      </w:r>
      <w:r>
        <w:tab/>
        <w:t>The Company may at any time and shall as soon as possible after giving the notice referred to in Clause 5(1) hereof submit to the Minister:</w:t>
      </w:r>
    </w:p>
    <w:p>
      <w:pPr>
        <w:pStyle w:val="yMiscellaneousBody"/>
        <w:tabs>
          <w:tab w:val="left" w:pos="567"/>
        </w:tabs>
        <w:spacing w:before="80"/>
        <w:ind w:left="1134" w:hanging="1134"/>
      </w:pPr>
      <w:r>
        <w:tab/>
        <w:t>(a)</w:t>
      </w:r>
      <w: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80"/>
        <w:ind w:left="1985"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80"/>
        <w:ind w:left="1985" w:hanging="2126"/>
      </w:pPr>
      <w:r>
        <w:rPr>
          <w:spacing w:val="-2"/>
        </w:rPr>
        <w:tab/>
      </w:r>
      <w:r>
        <w:t>(ii)</w:t>
      </w:r>
      <w: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80"/>
        <w:ind w:left="1985" w:hanging="2126"/>
      </w:pPr>
      <w:r>
        <w:tab/>
        <w:t>(iii)</w:t>
      </w:r>
      <w:r>
        <w:tab/>
        <w:t>townsites on the mining areas and near the harbour and development services and facilities in relation thereto;</w:t>
      </w:r>
    </w:p>
    <w:p>
      <w:pPr>
        <w:pStyle w:val="yMiscellaneousBody"/>
        <w:tabs>
          <w:tab w:val="right" w:pos="1560"/>
        </w:tabs>
        <w:spacing w:before="80"/>
        <w:ind w:left="1985" w:hanging="2126"/>
      </w:pPr>
      <w:r>
        <w:tab/>
        <w:t>(iv)</w:t>
      </w:r>
      <w:r>
        <w:tab/>
        <w:t>housing;</w:t>
      </w:r>
    </w:p>
    <w:p>
      <w:pPr>
        <w:pStyle w:val="yMiscellaneousBody"/>
        <w:tabs>
          <w:tab w:val="right" w:pos="1560"/>
        </w:tabs>
        <w:spacing w:before="80"/>
        <w:ind w:left="1985" w:hanging="2126"/>
      </w:pPr>
      <w:r>
        <w:tab/>
        <w:t>(v)</w:t>
      </w:r>
      <w:r>
        <w:tab/>
        <w:t>water supply;</w:t>
      </w:r>
    </w:p>
    <w:p>
      <w:pPr>
        <w:pStyle w:val="yMiscellaneousBody"/>
        <w:tabs>
          <w:tab w:val="right" w:pos="1560"/>
        </w:tabs>
        <w:spacing w:before="80"/>
        <w:ind w:left="1985" w:hanging="2126"/>
      </w:pPr>
      <w:r>
        <w:tab/>
        <w:t>(vi)</w:t>
      </w:r>
      <w:r>
        <w:tab/>
        <w:t>roads (including details of roads in respect of which it is not intended that the provisions of clause 9(2)(b) shall operate); and</w:t>
      </w:r>
    </w:p>
    <w:p>
      <w:pPr>
        <w:pStyle w:val="yMiscellaneousBody"/>
        <w:tabs>
          <w:tab w:val="right" w:pos="1560"/>
        </w:tabs>
        <w:spacing w:before="80"/>
        <w:ind w:left="1985" w:hanging="2126"/>
      </w:pPr>
      <w:r>
        <w:tab/>
        <w:t>(vii)</w:t>
      </w:r>
      <w:r>
        <w:tab/>
        <w:t>any other works services or facilities proposed or desired by the Company other than those set out in sub</w:t>
      </w:r>
      <w:r>
        <w:noBreakHyphen/>
        <w:t>paragraph (b) of this subclause; and</w:t>
      </w:r>
    </w:p>
    <w:p>
      <w:pPr>
        <w:pStyle w:val="yMiscellaneousBody"/>
        <w:tabs>
          <w:tab w:val="left" w:pos="567"/>
        </w:tabs>
        <w:spacing w:before="80"/>
        <w:ind w:left="1134" w:hanging="1134"/>
      </w:pPr>
      <w:r>
        <w:tab/>
        <w:t>(b)</w:t>
      </w:r>
      <w:r>
        <w:tab/>
        <w:t>the location and respective production and storage capacities of the pelletisation plant and facilities.</w:t>
      </w:r>
    </w:p>
    <w:p>
      <w:pPr>
        <w:pStyle w:val="yMiscellaneousBody"/>
        <w:tabs>
          <w:tab w:val="left" w:pos="567"/>
          <w:tab w:val="left" w:pos="1134"/>
          <w:tab w:val="left" w:pos="1701"/>
        </w:tabs>
        <w:spacing w:before="8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80"/>
      </w:pPr>
      <w:r>
        <w:tab/>
        <w:t>(b)</w:t>
      </w:r>
      <w: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80"/>
      </w:pPr>
      <w:r>
        <w:tab/>
        <w:t>(c)</w:t>
      </w:r>
      <w: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80"/>
      </w:pPr>
      <w: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80"/>
      </w:pPr>
      <w:r>
        <w:tab/>
        <w:t>(4)</w:t>
      </w:r>
      <w: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rPr>
      </w:pPr>
      <w:r>
        <w:rPr>
          <w:b/>
        </w:rPr>
        <w:t xml:space="preserve">Reservation of harbour site </w:t>
      </w:r>
      <w:r>
        <w:rPr>
          <w:vertAlign w:val="superscript"/>
        </w:rPr>
        <w:t>4</w:t>
      </w:r>
    </w:p>
    <w:p>
      <w:pPr>
        <w:pStyle w:val="yMiscellaneousBody"/>
        <w:tabs>
          <w:tab w:val="left" w:pos="567"/>
          <w:tab w:val="left" w:pos="1134"/>
          <w:tab w:val="left" w:pos="1701"/>
        </w:tabs>
        <w:spacing w:before="80"/>
      </w:pPr>
      <w:r>
        <w:rPr>
          <w:spacing w:val="-2"/>
        </w:rPr>
        <w:tab/>
      </w:r>
      <w:r>
        <w:t>(5)</w:t>
      </w:r>
      <w:r>
        <w:tab/>
        <w:t>(a)</w:t>
      </w:r>
      <w: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8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80"/>
      </w:pPr>
      <w:r>
        <w:tab/>
        <w:t>(c)</w:t>
      </w:r>
      <w: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8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80"/>
        <w:ind w:left="1134" w:hanging="1134"/>
      </w:pPr>
      <w:r>
        <w:tab/>
        <w:t>(ii)</w:t>
      </w:r>
      <w: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80"/>
        <w:ind w:left="1134" w:hanging="1134"/>
      </w:pPr>
      <w:r>
        <w:tab/>
        <w:t>(iii)</w:t>
      </w:r>
      <w:r>
        <w:tab/>
        <w:t>that the Company’s wharf and associated facilities will be so constructed as to cater for the berthing of ships requiring at least forty</w:t>
      </w:r>
      <w:r>
        <w:noBreakHyphen/>
        <w:t>two feet (42′) of water and so as to be adequate to handle the outward shipment of an aggregate of at least ten million</w:t>
      </w:r>
      <w:r>
        <w:rPr>
          <w:spacing w:val="-2"/>
        </w:rPr>
        <w:t xml:space="preserve"> </w:t>
      </w:r>
      <w:r>
        <w:t>(10,000,000) tons of iron ore and iron ore pellets per annum and to make suitable provision for inward cargo</w:t>
      </w:r>
    </w:p>
    <w:p>
      <w:pPr>
        <w:pStyle w:val="yMiscellaneousBody"/>
        <w:tabs>
          <w:tab w:val="left" w:pos="567"/>
          <w:tab w:val="left" w:pos="1134"/>
        </w:tabs>
        <w:spacing w:before="80"/>
      </w:pPr>
      <w:r>
        <w:t xml:space="preserve">and except with the consent of the Minister the Company in developing the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area will ensure that effect is given to the factors in this paragraph mentioned.</w:t>
      </w:r>
    </w:p>
    <w:p>
      <w:pPr>
        <w:pStyle w:val="yMiscellaneousBody"/>
        <w:tabs>
          <w:tab w:val="left" w:pos="567"/>
          <w:tab w:val="left" w:pos="1134"/>
        </w:tabs>
        <w:spacing w:before="80"/>
      </w:pPr>
      <w:r>
        <w:tab/>
        <w:t>(d)</w:t>
      </w:r>
      <w: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80"/>
        <w:ind w:left="1134" w:hanging="1134"/>
      </w:pPr>
      <w:r>
        <w:tab/>
        <w:t>(i)</w:t>
      </w:r>
      <w: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80"/>
        <w:ind w:left="1134" w:hanging="1134"/>
      </w:pPr>
      <w:r>
        <w:rPr>
          <w:spacing w:val="-2"/>
        </w:rPr>
        <w:tab/>
      </w:r>
      <w:r>
        <w:t>(ii)</w:t>
      </w:r>
      <w: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80"/>
        <w:ind w:left="1134" w:hanging="1134"/>
      </w:pPr>
      <w:r>
        <w:tab/>
        <w:t>(iii)</w:t>
      </w:r>
      <w:r>
        <w:tab/>
        <w:t>that the wharf and associated facilities of the nominated company will be so constructed as to cater for the berthing of ships requiring at least forty</w:t>
      </w:r>
      <w: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80"/>
      </w:pPr>
      <w:r>
        <w:tab/>
        <w:t>(e)</w:t>
      </w:r>
      <w: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80"/>
        <w:ind w:left="1134" w:hanging="1134"/>
      </w:pPr>
      <w:r>
        <w:tab/>
        <w:t>(i)</w:t>
      </w:r>
      <w:r>
        <w:tab/>
        <w:t>extend or enlarge the wharf so as to be adequate to handle a greater capacity than ten million (10,000,000) tons per annum;</w:t>
      </w:r>
    </w:p>
    <w:p>
      <w:pPr>
        <w:pStyle w:val="yMiscellaneousBody"/>
        <w:tabs>
          <w:tab w:val="left" w:pos="567"/>
          <w:tab w:val="left" w:pos="1134"/>
        </w:tabs>
        <w:spacing w:before="80"/>
        <w:ind w:left="1134" w:hanging="1134"/>
      </w:pPr>
      <w:r>
        <w:tab/>
        <w:t>(ii)</w:t>
      </w:r>
      <w: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80"/>
      </w:pPr>
      <w: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(f)</w:t>
      </w:r>
      <w: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80"/>
      </w:pPr>
      <w:r>
        <w:tab/>
        <w:t>(g)</w:t>
      </w:r>
      <w: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80"/>
      </w:pPr>
      <w:r>
        <w:tab/>
        <w:t>(h)</w:t>
      </w:r>
      <w: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80"/>
        <w:ind w:left="1134" w:hanging="1134"/>
      </w:pPr>
      <w:r>
        <w:tab/>
        <w:t>(i)</w:t>
      </w:r>
      <w: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80"/>
        <w:ind w:left="1134" w:hanging="1134"/>
      </w:pPr>
      <w:r>
        <w:tab/>
        <w:t>(ii)</w:t>
      </w:r>
      <w: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80"/>
        <w:ind w:left="1134" w:hanging="1134"/>
      </w:pPr>
      <w:r>
        <w:tab/>
        <w:t>(iii)</w:t>
      </w:r>
      <w: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80"/>
      </w:pPr>
      <w:r>
        <w:tab/>
        <w:t>(i)</w:t>
      </w:r>
      <w: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80"/>
        <w:ind w:left="1134" w:hanging="1134"/>
      </w:pPr>
      <w:r>
        <w:tab/>
        <w:t>(i)</w:t>
      </w:r>
      <w:r>
        <w:tab/>
        <w:t>extend or enlarge the wharf;</w:t>
      </w:r>
    </w:p>
    <w:p>
      <w:pPr>
        <w:pStyle w:val="yMiscellaneousBody"/>
        <w:tabs>
          <w:tab w:val="left" w:pos="567"/>
          <w:tab w:val="left" w:pos="1134"/>
        </w:tabs>
        <w:spacing w:before="80"/>
        <w:ind w:left="1134" w:hanging="1134"/>
      </w:pPr>
      <w:r>
        <w:tab/>
        <w:t>(ii)</w:t>
      </w:r>
      <w: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80"/>
      </w:pPr>
      <w: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(j)</w:t>
      </w:r>
      <w: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keepNext/>
        <w:rPr>
          <w:b/>
        </w:rPr>
      </w:pPr>
      <w:r>
        <w:rPr>
          <w:b/>
        </w:rPr>
        <w:t xml:space="preserve">Consideration of other proposals under clause 5(2) </w:t>
      </w:r>
      <w:r>
        <w:rPr>
          <w:vertAlign w:val="superscript"/>
        </w:rPr>
        <w:t>4</w:t>
      </w:r>
    </w:p>
    <w:p>
      <w:pPr>
        <w:pStyle w:val="yMiscellaneousBody"/>
        <w:tabs>
          <w:tab w:val="left" w:pos="567"/>
          <w:tab w:val="left" w:pos="1134"/>
        </w:tabs>
        <w:spacing w:before="80"/>
      </w:pPr>
      <w:r>
        <w:t>6.</w:t>
      </w:r>
      <w:r>
        <w:tab/>
        <w:t>(1)</w:t>
      </w:r>
      <w: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rPr>
      </w:pPr>
      <w:r>
        <w:rPr>
          <w:b/>
        </w:rPr>
        <w:t>Extension of time</w:t>
      </w:r>
      <w:r>
        <w:t xml:space="preserve"> </w:t>
      </w:r>
      <w:r>
        <w:rPr>
          <w:vertAlign w:val="superscript"/>
        </w:rPr>
        <w:t>4</w:t>
      </w:r>
    </w:p>
    <w:p>
      <w:pPr>
        <w:pStyle w:val="yMiscellaneousBody"/>
        <w:tabs>
          <w:tab w:val="left" w:pos="567"/>
          <w:tab w:val="left" w:pos="1134"/>
        </w:tabs>
        <w:spacing w:before="80"/>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8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rPr>
          <w:b/>
        </w:rPr>
      </w:pPr>
      <w:r>
        <w:rPr>
          <w:b/>
        </w:rPr>
        <w:t xml:space="preserve">Commencement date </w:t>
      </w:r>
      <w:r>
        <w:rPr>
          <w:vertAlign w:val="superscript"/>
        </w:rPr>
        <w:t>4</w:t>
      </w:r>
    </w:p>
    <w:p>
      <w:pPr>
        <w:pStyle w:val="yMiscellaneousBody"/>
        <w:tabs>
          <w:tab w:val="left" w:pos="567"/>
          <w:tab w:val="left" w:pos="1134"/>
        </w:tabs>
        <w:spacing w:before="80"/>
      </w:pPr>
      <w:r>
        <w:tab/>
        <w:t>(3)</w:t>
      </w:r>
      <w: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80"/>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rPr>
      </w:pPr>
      <w:r>
        <w:rPr>
          <w:b/>
        </w:rPr>
        <w:t>Terms “not more favourable”</w:t>
      </w:r>
      <w:r>
        <w:t xml:space="preserve"> </w:t>
      </w:r>
      <w:r>
        <w:rPr>
          <w:vertAlign w:val="superscript"/>
        </w:rPr>
        <w:t>4</w:t>
      </w:r>
    </w:p>
    <w:p>
      <w:pPr>
        <w:pStyle w:val="yMiscellaneousBody"/>
        <w:tabs>
          <w:tab w:val="left" w:pos="567"/>
          <w:tab w:val="left" w:pos="1134"/>
        </w:tabs>
        <w:spacing w:before="80"/>
      </w:pPr>
      <w:r>
        <w:tab/>
        <w:t>(5)</w:t>
      </w:r>
      <w:r>
        <w:tab/>
        <w:t xml:space="preserve">In deciding whether for the purposes of clause 7(4) or clause 12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pPr>
      <w:r>
        <w:rPr>
          <w:b/>
        </w:rPr>
        <w:t xml:space="preserve">Phase 2. Obligations of State Mineral Lease </w:t>
      </w:r>
      <w:r>
        <w:rPr>
          <w:vertAlign w:val="superscript"/>
        </w:rPr>
        <w:t>4</w:t>
      </w:r>
    </w:p>
    <w:p>
      <w:pPr>
        <w:pStyle w:val="yMiscellaneousBody"/>
        <w:tabs>
          <w:tab w:val="left" w:pos="567"/>
          <w:tab w:val="left" w:pos="1134"/>
        </w:tabs>
        <w:spacing w:before="80"/>
      </w:pPr>
      <w:r>
        <w:t>8.</w:t>
      </w:r>
      <w:r>
        <w:tab/>
        <w:t>(1)</w:t>
      </w:r>
      <w:r>
        <w:tab/>
        <w:t>As soon as conveniently may be after the commencement date the state shall — </w:t>
      </w:r>
    </w:p>
    <w:p>
      <w:pPr>
        <w:pStyle w:val="yMiscellaneousBody"/>
        <w:tabs>
          <w:tab w:val="left" w:pos="567"/>
          <w:tab w:val="left" w:pos="1134"/>
        </w:tabs>
        <w:spacing w:before="60"/>
        <w:ind w:left="1134" w:hanging="1134"/>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80"/>
        <w:ind w:left="1134" w:hanging="1134"/>
        <w:rPr>
          <w:b/>
        </w:rPr>
      </w:pPr>
      <w:r>
        <w:rPr>
          <w:b/>
        </w:rPr>
        <w:tab/>
        <w:t xml:space="preserve">Under Company’s proposals </w:t>
      </w:r>
      <w:r>
        <w:rPr>
          <w:vertAlign w:val="superscript"/>
        </w:rPr>
        <w:t>4</w:t>
      </w:r>
    </w:p>
    <w:p>
      <w:pPr>
        <w:pStyle w:val="yMiscellaneousBody"/>
        <w:keepNext/>
        <w:tabs>
          <w:tab w:val="left" w:pos="567"/>
          <w:tab w:val="left" w:pos="1134"/>
        </w:tabs>
        <w:spacing w:before="80"/>
        <w:ind w:left="1134" w:hanging="1134"/>
      </w:pPr>
      <w:r>
        <w:tab/>
        <w:t>(b)</w:t>
      </w:r>
      <w:r>
        <w:tab/>
        <w:t>in accordance with the Company’s proposals as finally approved or determined under clause 6 hereof and as required the State to accept obligations — </w:t>
      </w:r>
    </w:p>
    <w:p>
      <w:pPr>
        <w:pStyle w:val="yMiscellaneousBody"/>
        <w:spacing w:before="80"/>
        <w:ind w:left="414" w:firstLine="720"/>
        <w:rPr>
          <w:b/>
        </w:rPr>
      </w:pPr>
      <w:r>
        <w:rPr>
          <w:b/>
        </w:rPr>
        <w:t xml:space="preserve">Lands </w:t>
      </w:r>
      <w:r>
        <w:rPr>
          <w:vertAlign w:val="superscript"/>
        </w:rPr>
        <w:t>4</w:t>
      </w:r>
    </w:p>
    <w:p>
      <w:pPr>
        <w:pStyle w:val="yMiscellaneousBody"/>
        <w:tabs>
          <w:tab w:val="left" w:pos="1134"/>
        </w:tabs>
        <w:spacing w:before="60"/>
        <w:ind w:left="1701" w:hanging="1701"/>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8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8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80"/>
        <w:rPr>
          <w:b/>
        </w:rPr>
      </w:pPr>
      <w:r>
        <w:rPr>
          <w:b/>
        </w:rPr>
        <w:tab/>
        <w:t xml:space="preserve">Services and facilities </w:t>
      </w:r>
      <w:r>
        <w:rPr>
          <w:vertAlign w:val="superscript"/>
        </w:rPr>
        <w:t>4</w:t>
      </w:r>
    </w:p>
    <w:p>
      <w:pPr>
        <w:pStyle w:val="yMiscellaneousBody"/>
        <w:tabs>
          <w:tab w:val="left" w:pos="1134"/>
          <w:tab w:val="left" w:pos="1701"/>
        </w:tabs>
        <w:spacing w:before="8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8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vertAlign w:val="superscript"/>
        </w:rPr>
        <w:t>4</w:t>
      </w:r>
    </w:p>
    <w:p>
      <w:pPr>
        <w:pStyle w:val="yMiscellaneousBody"/>
        <w:tabs>
          <w:tab w:val="left" w:pos="567"/>
          <w:tab w:val="left" w:pos="1134"/>
        </w:tabs>
        <w:spacing w:before="8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80"/>
      </w:pPr>
      <w:r>
        <w:tab/>
        <w:t>(2)</w:t>
      </w:r>
      <w:r>
        <w:tab/>
        <w:t>For the purposes of subparagraph (i) of paragraph (b) and paragraph (c) of subclause (1) of this clause the Land Act shall be deemed to be modified by — </w:t>
      </w:r>
    </w:p>
    <w:p>
      <w:pPr>
        <w:pStyle w:val="yMiscellaneousBody"/>
        <w:tabs>
          <w:tab w:val="left" w:pos="567"/>
        </w:tabs>
        <w:spacing w:before="8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8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80"/>
        <w:ind w:left="1134" w:hanging="1134"/>
      </w:pPr>
      <w:r>
        <w:tab/>
        <w:t>(b)</w:t>
      </w:r>
      <w:r>
        <w:tab/>
        <w:t>the deletion of the proviso to section 116;</w:t>
      </w:r>
    </w:p>
    <w:p>
      <w:pPr>
        <w:pStyle w:val="yMiscellaneousBody"/>
        <w:tabs>
          <w:tab w:val="left" w:pos="567"/>
        </w:tabs>
        <w:spacing w:before="80"/>
        <w:ind w:left="1134" w:hanging="1134"/>
      </w:pPr>
      <w:r>
        <w:tab/>
        <w:t>(c)</w:t>
      </w:r>
      <w:r>
        <w:tab/>
        <w:t>the deletion of section 135;</w:t>
      </w:r>
    </w:p>
    <w:p>
      <w:pPr>
        <w:pStyle w:val="yMiscellaneousBody"/>
        <w:tabs>
          <w:tab w:val="left" w:pos="567"/>
        </w:tabs>
        <w:spacing w:before="80"/>
        <w:ind w:left="1134" w:hanging="1134"/>
      </w:pPr>
      <w:r>
        <w:tab/>
        <w:t>(d)</w:t>
      </w:r>
      <w:r>
        <w:tab/>
        <w:t>the deletion of section 143;</w:t>
      </w:r>
    </w:p>
    <w:p>
      <w:pPr>
        <w:pStyle w:val="yMiscellaneousBody"/>
        <w:tabs>
          <w:tab w:val="left" w:pos="567"/>
        </w:tabs>
        <w:spacing w:before="8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8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80"/>
      </w:pPr>
      <w:r>
        <w:tab/>
        <w:t>(4)</w:t>
      </w:r>
      <w:r>
        <w:tab/>
        <w:t>The State further covenants with the Company that the State — </w:t>
      </w:r>
    </w:p>
    <w:p>
      <w:pPr>
        <w:pStyle w:val="yMiscellaneousBody"/>
        <w:tabs>
          <w:tab w:val="left" w:pos="567"/>
        </w:tabs>
        <w:spacing w:before="80"/>
        <w:ind w:left="1134" w:hanging="1134"/>
        <w:rPr>
          <w:b/>
        </w:rPr>
      </w:pPr>
      <w:r>
        <w:rPr>
          <w:b/>
        </w:rPr>
        <w:tab/>
        <w:t xml:space="preserve">Non-interference with Company’s rights </w:t>
      </w:r>
      <w:r>
        <w:rPr>
          <w:vertAlign w:val="superscript"/>
        </w:rPr>
        <w:t>4</w:t>
      </w:r>
    </w:p>
    <w:p>
      <w:pPr>
        <w:pStyle w:val="yMiscellaneousBody"/>
        <w:tabs>
          <w:tab w:val="left" w:pos="567"/>
        </w:tabs>
        <w:spacing w:before="8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80"/>
        <w:ind w:left="1134" w:hanging="1134"/>
        <w:rPr>
          <w:b/>
        </w:rPr>
      </w:pPr>
      <w:r>
        <w:rPr>
          <w:b/>
        </w:rPr>
        <w:tab/>
        <w:t xml:space="preserve">No resumption </w:t>
      </w:r>
      <w:r>
        <w:rPr>
          <w:vertAlign w:val="superscript"/>
        </w:rPr>
        <w:t>4</w:t>
      </w:r>
    </w:p>
    <w:p>
      <w:pPr>
        <w:pStyle w:val="yMiscellaneousBody"/>
        <w:tabs>
          <w:tab w:val="left" w:pos="567"/>
        </w:tabs>
        <w:spacing w:before="8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80"/>
        <w:ind w:left="1134" w:hanging="1134"/>
        <w:rPr>
          <w:b/>
        </w:rPr>
      </w:pPr>
      <w:r>
        <w:rPr>
          <w:b/>
        </w:rPr>
        <w:tab/>
        <w:t xml:space="preserve">Labour requirements </w:t>
      </w:r>
      <w:r>
        <w:rPr>
          <w:vertAlign w:val="superscript"/>
        </w:rPr>
        <w:t>4</w:t>
      </w:r>
    </w:p>
    <w:p>
      <w:pPr>
        <w:pStyle w:val="yMiscellaneousBody"/>
        <w:tabs>
          <w:tab w:val="left" w:pos="567"/>
        </w:tabs>
        <w:spacing w:before="8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80"/>
        <w:ind w:left="1134" w:hanging="1134"/>
        <w:rPr>
          <w:b/>
        </w:rPr>
      </w:pPr>
      <w:r>
        <w:rPr>
          <w:b/>
        </w:rPr>
        <w:tab/>
        <w:t>No discriminatory rates</w:t>
      </w:r>
      <w:r>
        <w:t xml:space="preserve"> </w:t>
      </w:r>
      <w:r>
        <w:rPr>
          <w:vertAlign w:val="superscript"/>
        </w:rPr>
        <w:t>4</w:t>
      </w:r>
    </w:p>
    <w:p>
      <w:pPr>
        <w:pStyle w:val="yMiscellaneousBody"/>
        <w:tabs>
          <w:tab w:val="left" w:pos="567"/>
        </w:tabs>
        <w:spacing w:before="8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80"/>
        <w:ind w:left="1134" w:hanging="1134"/>
        <w:rPr>
          <w:b/>
        </w:rPr>
      </w:pPr>
      <w:r>
        <w:rPr>
          <w:b/>
        </w:rPr>
        <w:tab/>
        <w:t xml:space="preserve">Rights to other minerals </w:t>
      </w:r>
      <w:r>
        <w:rPr>
          <w:vertAlign w:val="superscript"/>
        </w:rPr>
        <w:t>4</w:t>
      </w:r>
    </w:p>
    <w:p>
      <w:pPr>
        <w:pStyle w:val="yMiscellaneousBody"/>
        <w:tabs>
          <w:tab w:val="left" w:pos="567"/>
        </w:tabs>
        <w:spacing w:before="8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80"/>
        <w:ind w:left="1134" w:hanging="1134"/>
        <w:rPr>
          <w:b/>
        </w:rPr>
      </w:pPr>
      <w:r>
        <w:rPr>
          <w:b/>
        </w:rPr>
        <w:tab/>
        <w:t>Consents to improvements on leases</w:t>
      </w:r>
      <w:r>
        <w:t xml:space="preserve"> </w:t>
      </w:r>
      <w:r>
        <w:rPr>
          <w:vertAlign w:val="superscript"/>
        </w:rPr>
        <w:t>4</w:t>
      </w:r>
    </w:p>
    <w:p>
      <w:pPr>
        <w:pStyle w:val="yMiscellaneousBody"/>
        <w:tabs>
          <w:tab w:val="left" w:pos="567"/>
        </w:tabs>
        <w:spacing w:before="8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8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ind w:left="1134" w:hanging="1134"/>
      </w:pPr>
      <w:r>
        <w:rPr>
          <w:b/>
        </w:rPr>
        <w:t xml:space="preserve">Phase 2. Obligations of the Company to construct </w:t>
      </w:r>
      <w:r>
        <w:rPr>
          <w:vertAlign w:val="superscript"/>
        </w:rPr>
        <w:t>4</w:t>
      </w:r>
    </w:p>
    <w:p>
      <w:pPr>
        <w:pStyle w:val="yMiscellaneousBody"/>
        <w:tabs>
          <w:tab w:val="left" w:pos="567"/>
          <w:tab w:val="left" w:pos="1134"/>
        </w:tabs>
        <w:spacing w:before="8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80"/>
        <w:rPr>
          <w:b/>
        </w:rPr>
      </w:pPr>
      <w:r>
        <w:rPr>
          <w:b/>
        </w:rPr>
        <w:tab/>
        <w:t>On mining areas and plant site</w:t>
      </w:r>
      <w:r>
        <w:t xml:space="preserve"> </w:t>
      </w:r>
      <w:r>
        <w:rPr>
          <w:vertAlign w:val="superscript"/>
        </w:rPr>
        <w:t>4</w:t>
      </w:r>
    </w:p>
    <w:p>
      <w:pPr>
        <w:pStyle w:val="yMiscellaneousBody"/>
        <w:tabs>
          <w:tab w:val="left" w:pos="567"/>
        </w:tabs>
        <w:spacing w:before="8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80"/>
        <w:rPr>
          <w:b/>
        </w:rPr>
      </w:pPr>
      <w:r>
        <w:rPr>
          <w:b/>
        </w:rPr>
        <w:tab/>
        <w:t>To commence exports</w:t>
      </w:r>
      <w:r>
        <w:t xml:space="preserve"> </w:t>
      </w:r>
      <w:r>
        <w:rPr>
          <w:vertAlign w:val="superscript"/>
        </w:rPr>
        <w:t>4</w:t>
      </w:r>
    </w:p>
    <w:p>
      <w:pPr>
        <w:pStyle w:val="yMiscellaneousBody"/>
        <w:tabs>
          <w:tab w:val="left" w:pos="567"/>
        </w:tabs>
        <w:spacing w:before="8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80"/>
        <w:rPr>
          <w:b/>
        </w:rPr>
      </w:pPr>
      <w:r>
        <w:rPr>
          <w:b/>
        </w:rPr>
        <w:tab/>
        <w:t>To construct railway</w:t>
      </w:r>
      <w:r>
        <w:t xml:space="preserve"> </w:t>
      </w:r>
      <w:r>
        <w:rPr>
          <w:vertAlign w:val="superscript"/>
        </w:rPr>
        <w:t>4</w:t>
      </w:r>
    </w:p>
    <w:p>
      <w:pPr>
        <w:pStyle w:val="yMiscellaneousBody"/>
        <w:tabs>
          <w:tab w:val="left" w:pos="567"/>
        </w:tab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80"/>
        <w:rPr>
          <w:b/>
        </w:rPr>
      </w:pPr>
      <w:r>
        <w:rPr>
          <w:b/>
        </w:rPr>
        <w:tab/>
        <w:t>To make roads</w:t>
      </w:r>
      <w:r>
        <w:t xml:space="preserve"> </w:t>
      </w:r>
      <w:r>
        <w:rPr>
          <w:vertAlign w:val="superscript"/>
        </w:rPr>
        <w:t>4</w:t>
      </w:r>
    </w:p>
    <w:p>
      <w:pPr>
        <w:pStyle w:val="yMiscellaneousBody"/>
        <w:tabs>
          <w:tab w:val="left" w:pos="567"/>
        </w:tabs>
        <w:spacing w:before="8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80"/>
        <w:rPr>
          <w:b/>
        </w:rPr>
      </w:pPr>
      <w:r>
        <w:rPr>
          <w:b/>
        </w:rPr>
        <w:tab/>
        <w:t>To construct wharf</w:t>
      </w:r>
      <w:r>
        <w:t xml:space="preserve"> </w:t>
      </w:r>
      <w:r>
        <w:rPr>
          <w:vertAlign w:val="superscript"/>
        </w:rPr>
        <w:t>4</w:t>
      </w:r>
    </w:p>
    <w:p>
      <w:pPr>
        <w:pStyle w:val="yMiscellaneousBody"/>
        <w:tabs>
          <w:tab w:val="left" w:pos="567"/>
        </w:tabs>
        <w:spacing w:before="8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80"/>
        <w:rPr>
          <w:b/>
        </w:rPr>
      </w:pPr>
      <w:r>
        <w:rPr>
          <w:b/>
        </w:rPr>
        <w:tab/>
        <w:t>To carry out proposals</w:t>
      </w:r>
      <w:r>
        <w:t xml:space="preserve"> </w:t>
      </w:r>
      <w:r>
        <w:rPr>
          <w:vertAlign w:val="superscript"/>
        </w:rPr>
        <w:t>4</w:t>
      </w:r>
    </w:p>
    <w:p>
      <w:pPr>
        <w:pStyle w:val="yMiscellaneousBody"/>
        <w:keepNext/>
        <w:tabs>
          <w:tab w:val="left" w:pos="567"/>
        </w:tabs>
        <w:spacing w:before="8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80"/>
        <w:ind w:left="1985" w:hanging="1985"/>
      </w:pPr>
      <w:r>
        <w:tab/>
        <w:t>(i)</w:t>
      </w:r>
      <w:r>
        <w:tab/>
        <w:t>dredge the berth at the Company’s wharf and the channel and approaches thereto and any necessary swinging basin;</w:t>
      </w:r>
    </w:p>
    <w:p>
      <w:pPr>
        <w:pStyle w:val="yMiscellaneousBody"/>
        <w:tabs>
          <w:tab w:val="left" w:pos="1418"/>
          <w:tab w:val="left" w:pos="1985"/>
        </w:tabs>
        <w:spacing w:before="8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8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80"/>
        <w:ind w:left="1985" w:hanging="1985"/>
      </w:pPr>
      <w:r>
        <w:tab/>
        <w:t>(iv)</w:t>
      </w:r>
      <w:r>
        <w:tab/>
        <w:t>construct and provide other works (if any) including an airstrip.</w:t>
      </w:r>
    </w:p>
    <w:p>
      <w:pPr>
        <w:pStyle w:val="yMiscellaneousBody"/>
        <w:tabs>
          <w:tab w:val="left" w:pos="567"/>
          <w:tab w:val="left" w:pos="1134"/>
        </w:tabs>
        <w:spacing w:before="80"/>
      </w:pPr>
      <w:r>
        <w:tab/>
        <w:t>(2)</w:t>
      </w:r>
      <w:r>
        <w:tab/>
        <w:t>Throughout the continuance of this Agreement the Company shall — </w:t>
      </w:r>
    </w:p>
    <w:p>
      <w:pPr>
        <w:pStyle w:val="yMiscellaneousBody"/>
        <w:tabs>
          <w:tab w:val="left" w:pos="567"/>
        </w:tabs>
        <w:spacing w:before="80"/>
        <w:rPr>
          <w:b/>
        </w:rPr>
      </w:pPr>
      <w:r>
        <w:rPr>
          <w:b/>
        </w:rPr>
        <w:tab/>
        <w:t xml:space="preserve">Operation of railway </w:t>
      </w:r>
      <w:r>
        <w:rPr>
          <w:vertAlign w:val="superscript"/>
        </w:rPr>
        <w:t>4</w:t>
      </w:r>
    </w:p>
    <w:p>
      <w:pPr>
        <w:pStyle w:val="yMiscellaneousBody"/>
        <w:tabs>
          <w:tab w:val="left" w:pos="567"/>
        </w:tabs>
        <w:spacing w:before="8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80"/>
        <w:rPr>
          <w:b/>
        </w:rPr>
      </w:pPr>
      <w:r>
        <w:rPr>
          <w:b/>
        </w:rPr>
        <w:tab/>
        <w:t xml:space="preserve">Use of roads by others </w:t>
      </w:r>
      <w:r>
        <w:rPr>
          <w:vertAlign w:val="superscript"/>
        </w:rPr>
        <w:t>4</w:t>
      </w:r>
    </w:p>
    <w:p>
      <w:pPr>
        <w:pStyle w:val="yMiscellaneousBody"/>
        <w:tabs>
          <w:tab w:val="left" w:pos="567"/>
        </w:tabs>
        <w:spacing w:before="8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80"/>
        <w:rPr>
          <w:b/>
        </w:rPr>
      </w:pPr>
      <w:r>
        <w:rPr>
          <w:b/>
        </w:rPr>
        <w:tab/>
        <w:t>Compliance with laws</w:t>
      </w:r>
      <w:r>
        <w:t xml:space="preserve"> </w:t>
      </w:r>
      <w:r>
        <w:rPr>
          <w:vertAlign w:val="superscript"/>
        </w:rPr>
        <w:t>4</w:t>
      </w:r>
    </w:p>
    <w:p>
      <w:pPr>
        <w:pStyle w:val="yMiscellaneousBody"/>
        <w:tabs>
          <w:tab w:val="left" w:pos="567"/>
        </w:tabs>
        <w:spacing w:before="8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80"/>
        <w:rPr>
          <w:b/>
        </w:rPr>
      </w:pPr>
      <w:r>
        <w:rPr>
          <w:b/>
        </w:rPr>
        <w:tab/>
        <w:t xml:space="preserve">Maintenance </w:t>
      </w:r>
      <w:r>
        <w:rPr>
          <w:vertAlign w:val="superscript"/>
        </w:rPr>
        <w:t>4</w:t>
      </w:r>
    </w:p>
    <w:p>
      <w:pPr>
        <w:pStyle w:val="yMiscellaneousBody"/>
        <w:tabs>
          <w:tab w:val="left" w:pos="567"/>
        </w:tabs>
        <w:spacing w:before="8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80"/>
        <w:rPr>
          <w:b/>
        </w:rPr>
      </w:pPr>
      <w:r>
        <w:rPr>
          <w:b/>
        </w:rPr>
        <w:tab/>
        <w:t>Shipment of and price for ore</w:t>
      </w:r>
      <w:r>
        <w:t xml:space="preserve"> </w:t>
      </w:r>
      <w:r>
        <w:rPr>
          <w:vertAlign w:val="superscript"/>
        </w:rPr>
        <w:t>4</w:t>
      </w:r>
    </w:p>
    <w:p>
      <w:pPr>
        <w:pStyle w:val="yMiscellaneousBody"/>
        <w:tabs>
          <w:tab w:val="left" w:pos="567"/>
        </w:tabs>
        <w:spacing w:before="8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keepNext/>
        <w:tabs>
          <w:tab w:val="left" w:pos="567"/>
        </w:tabs>
        <w:spacing w:before="80"/>
        <w:rPr>
          <w:b/>
        </w:rPr>
      </w:pPr>
      <w:r>
        <w:rPr>
          <w:b/>
        </w:rPr>
        <w:tab/>
        <w:t xml:space="preserve">Use of wharf and facilities </w:t>
      </w:r>
      <w:r>
        <w:rPr>
          <w:vertAlign w:val="superscript"/>
        </w:rPr>
        <w:t>4</w:t>
      </w:r>
    </w:p>
    <w:p>
      <w:pPr>
        <w:pStyle w:val="yMiscellaneousBody"/>
        <w:tabs>
          <w:tab w:val="left" w:pos="567"/>
        </w:tabs>
        <w:spacing w:before="8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80"/>
        <w:rPr>
          <w:b/>
        </w:rPr>
      </w:pPr>
      <w:r>
        <w:rPr>
          <w:b/>
        </w:rPr>
        <w:tab/>
        <w:t xml:space="preserve">Access through mining areas </w:t>
      </w:r>
      <w:r>
        <w:rPr>
          <w:vertAlign w:val="superscript"/>
        </w:rPr>
        <w:t>4</w:t>
      </w:r>
    </w:p>
    <w:p>
      <w:pPr>
        <w:pStyle w:val="yMiscellaneousBody"/>
        <w:tabs>
          <w:tab w:val="left" w:pos="567"/>
        </w:tabs>
        <w:spacing w:before="8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80"/>
        <w:rPr>
          <w:b/>
        </w:rPr>
      </w:pPr>
      <w:r>
        <w:rPr>
          <w:b/>
        </w:rPr>
        <w:tab/>
        <w:t xml:space="preserve">Protection for inhabitants </w:t>
      </w:r>
      <w:r>
        <w:rPr>
          <w:vertAlign w:val="superscript"/>
        </w:rPr>
        <w:t>4</w:t>
      </w:r>
    </w:p>
    <w:p>
      <w:pPr>
        <w:pStyle w:val="yMiscellaneousBody"/>
        <w:tabs>
          <w:tab w:val="left" w:pos="567"/>
        </w:tabs>
        <w:spacing w:before="8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80"/>
        <w:rPr>
          <w:b/>
        </w:rPr>
      </w:pPr>
      <w:r>
        <w:rPr>
          <w:b/>
        </w:rPr>
        <w:tab/>
        <w:t xml:space="preserve">Use of local labour and materials </w:t>
      </w:r>
      <w:r>
        <w:rPr>
          <w:vertAlign w:val="superscript"/>
        </w:rPr>
        <w:t>4</w:t>
      </w:r>
    </w:p>
    <w:p>
      <w:pPr>
        <w:pStyle w:val="yMiscellaneousBody"/>
        <w:tabs>
          <w:tab w:val="left" w:pos="567"/>
        </w:tabs>
        <w:spacing w:before="8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keepNext/>
        <w:tabs>
          <w:tab w:val="left" w:pos="567"/>
        </w:tabs>
        <w:spacing w:before="80"/>
        <w:rPr>
          <w:b/>
        </w:rPr>
      </w:pPr>
      <w:r>
        <w:tab/>
      </w:r>
      <w:r>
        <w:rPr>
          <w:b/>
        </w:rPr>
        <w:t xml:space="preserve">Royalties </w:t>
      </w:r>
      <w:r>
        <w:rPr>
          <w:vertAlign w:val="superscript"/>
        </w:rPr>
        <w:t>4</w:t>
      </w:r>
    </w:p>
    <w:p>
      <w:pPr>
        <w:pStyle w:val="yMiscellaneousBody"/>
        <w:tabs>
          <w:tab w:val="left" w:pos="567"/>
        </w:tabs>
        <w:spacing w:before="8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8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8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80"/>
        <w:ind w:left="1985" w:hanging="1985"/>
      </w:pPr>
      <w:r>
        <w:tab/>
        <w:t>(iii)</w:t>
      </w:r>
      <w:r>
        <w:tab/>
        <w:t>on fines (not being locally used ore) at the rate of one shilling and sixpence (l/6d) per ton;</w:t>
      </w:r>
    </w:p>
    <w:p>
      <w:pPr>
        <w:pStyle w:val="yMiscellaneousBody"/>
        <w:tabs>
          <w:tab w:val="right" w:pos="1560"/>
          <w:tab w:val="left" w:pos="1985"/>
        </w:tabs>
        <w:spacing w:before="8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80"/>
        <w:ind w:left="1985" w:hanging="1985"/>
      </w:pPr>
      <w:r>
        <w:tab/>
        <w:t>(v)</w:t>
      </w:r>
      <w:r>
        <w:tab/>
        <w:t xml:space="preserve">on iron ore pellets produced in </w:t>
      </w:r>
      <w:smartTag w:uri="urn:schemas-microsoft-com:office:smarttags" w:element="place">
        <w:smartTag w:uri="urn:schemas-microsoft-com:office:smarttags" w:element="State">
          <w:r>
            <w:t>Western Australia</w:t>
          </w:r>
        </w:smartTag>
      </w:smartTag>
      <w:r>
        <w:t xml:space="preserve"> north of the 26th parallel of latitude from iron ore with a combined average iron content of less than 60% at the rate of:</w:t>
      </w:r>
    </w:p>
    <w:p>
      <w:pPr>
        <w:pStyle w:val="yMiscellaneousBody"/>
        <w:tabs>
          <w:tab w:val="left" w:pos="1985"/>
          <w:tab w:val="left" w:pos="2552"/>
        </w:tabs>
        <w:spacing w:before="8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8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8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8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8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80"/>
        <w:ind w:left="1985" w:hanging="1985"/>
      </w:pPr>
      <w:r>
        <w:tab/>
        <w:t>(viii)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8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8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8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spacing w:before="80"/>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80"/>
        <w:rPr>
          <w:b/>
        </w:rPr>
      </w:pPr>
      <w:r>
        <w:rPr>
          <w:b/>
        </w:rPr>
        <w:tab/>
        <w:t xml:space="preserve">Payment of royalties </w:t>
      </w:r>
      <w:r>
        <w:rPr>
          <w:vertAlign w:val="superscript"/>
        </w:rPr>
        <w:t>4</w:t>
      </w:r>
    </w:p>
    <w:p>
      <w:pPr>
        <w:pStyle w:val="yMiscellaneousBody"/>
        <w:tabs>
          <w:tab w:val="left" w:pos="567"/>
        </w:tabs>
        <w:spacing w:before="8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80"/>
        <w:rPr>
          <w:b/>
        </w:rPr>
      </w:pPr>
      <w:r>
        <w:rPr>
          <w:b/>
        </w:rPr>
        <w:tab/>
        <w:t xml:space="preserve">Rent for mineral lease </w:t>
      </w:r>
      <w:r>
        <w:rPr>
          <w:vertAlign w:val="superscript"/>
        </w:rPr>
        <w:t>4</w:t>
      </w:r>
    </w:p>
    <w:p>
      <w:pPr>
        <w:pStyle w:val="yMiscellaneousBody"/>
        <w:tabs>
          <w:tab w:val="left" w:pos="567"/>
        </w:tabs>
        <w:spacing w:before="8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8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8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8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80"/>
        <w:rPr>
          <w:b/>
        </w:rPr>
      </w:pPr>
      <w:r>
        <w:rPr>
          <w:b/>
        </w:rPr>
        <w:tab/>
        <w:t xml:space="preserve">Other rentals </w:t>
      </w:r>
      <w:r>
        <w:rPr>
          <w:vertAlign w:val="superscript"/>
        </w:rPr>
        <w:t>4</w:t>
      </w:r>
    </w:p>
    <w:p>
      <w:pPr>
        <w:pStyle w:val="yMiscellaneousBody"/>
        <w:tabs>
          <w:tab w:val="left" w:pos="567"/>
        </w:tabs>
        <w:spacing w:before="80"/>
        <w:ind w:left="1134" w:hanging="1134"/>
      </w:pPr>
      <w:r>
        <w:tab/>
        <w:t>(m)</w:t>
      </w:r>
      <w:r>
        <w:tab/>
        <w:t>pay to the State the rental referred to in the proviso to clause 8(1) (b) hereof if and when such rental shall become payable;</w:t>
      </w:r>
    </w:p>
    <w:p>
      <w:pPr>
        <w:pStyle w:val="yMiscellaneousBody"/>
        <w:tabs>
          <w:tab w:val="left" w:pos="567"/>
        </w:tabs>
        <w:spacing w:before="80"/>
        <w:rPr>
          <w:b/>
        </w:rPr>
      </w:pPr>
      <w:r>
        <w:rPr>
          <w:b/>
        </w:rPr>
        <w:tab/>
        <w:t xml:space="preserve">Inspection </w:t>
      </w:r>
      <w:r>
        <w:rPr>
          <w:vertAlign w:val="superscript"/>
        </w:rPr>
        <w:t>4</w:t>
      </w:r>
    </w:p>
    <w:p>
      <w:pPr>
        <w:pStyle w:val="yMiscellaneousBody"/>
        <w:tabs>
          <w:tab w:val="left" w:pos="567"/>
        </w:tabs>
        <w:spacing w:before="8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80"/>
        <w:rPr>
          <w:b/>
        </w:rPr>
      </w:pPr>
      <w:r>
        <w:rPr>
          <w:b/>
        </w:rPr>
        <w:tab/>
        <w:t xml:space="preserve">Export to places outside the Commonwealth </w:t>
      </w:r>
      <w:r>
        <w:rPr>
          <w:vertAlign w:val="superscript"/>
        </w:rPr>
        <w:t>4</w:t>
      </w:r>
    </w:p>
    <w:p>
      <w:pPr>
        <w:pStyle w:val="yMiscellaneousBody"/>
        <w:tabs>
          <w:tab w:val="left" w:pos="567"/>
        </w:tabs>
        <w:spacing w:before="8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80"/>
        <w:ind w:left="1134" w:hanging="1134"/>
        <w:rPr>
          <w:b/>
        </w:rPr>
      </w:pPr>
      <w:r>
        <w:rPr>
          <w:b/>
        </w:rPr>
        <w:t xml:space="preserve">By-laws </w:t>
      </w:r>
      <w:r>
        <w:rPr>
          <w:vertAlign w:val="superscript"/>
        </w:rPr>
        <w:t>4</w:t>
      </w:r>
    </w:p>
    <w:p>
      <w:pPr>
        <w:pStyle w:val="yMiscellaneousBody"/>
        <w:tabs>
          <w:tab w:val="left" w:pos="567"/>
          <w:tab w:val="left" w:pos="1134"/>
        </w:tabs>
        <w:spacing w:before="80"/>
      </w:pPr>
      <w:r>
        <w:tab/>
        <w:t>(3)</w:t>
      </w:r>
      <w:r>
        <w:tab/>
        <w:t>The Governor in Executive Council may upon recommendation by the Company make alter and repeal by</w:t>
      </w:r>
      <w: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rPr>
          <w:b/>
        </w:rPr>
      </w:pPr>
      <w:r>
        <w:rPr>
          <w:b/>
        </w:rPr>
        <w:t xml:space="preserve">Mutual covenants </w:t>
      </w:r>
      <w:r>
        <w:rPr>
          <w:vertAlign w:val="superscript"/>
        </w:rPr>
        <w:t>4</w:t>
      </w:r>
    </w:p>
    <w:p>
      <w:pPr>
        <w:pStyle w:val="yMiscellaneousBody"/>
        <w:tabs>
          <w:tab w:val="left" w:pos="567"/>
        </w:tabs>
        <w:spacing w:before="80"/>
      </w:pPr>
      <w:r>
        <w:t>10.</w:t>
      </w:r>
      <w:r>
        <w:tab/>
        <w:t>The parties hereto covenant and agree with each other as follows: — </w:t>
      </w:r>
    </w:p>
    <w:p>
      <w:pPr>
        <w:pStyle w:val="yMiscellaneousBody"/>
        <w:tabs>
          <w:tab w:val="left" w:pos="567"/>
        </w:tabs>
        <w:spacing w:before="80"/>
        <w:rPr>
          <w:b/>
        </w:rPr>
      </w:pPr>
      <w:r>
        <w:tab/>
      </w:r>
      <w:r>
        <w:rPr>
          <w:b/>
        </w:rPr>
        <w:t>Water and power supplies</w:t>
      </w:r>
      <w:r>
        <w:t xml:space="preserve"> </w:t>
      </w:r>
      <w:r>
        <w:rPr>
          <w:vertAlign w:val="superscript"/>
        </w:rPr>
        <w:t>4</w:t>
      </w:r>
    </w:p>
    <w:p>
      <w:pPr>
        <w:pStyle w:val="yMiscellaneousBody"/>
        <w:tabs>
          <w:tab w:val="left" w:pos="567"/>
        </w:tabs>
        <w:spacing w:before="8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80"/>
        <w:rPr>
          <w:b/>
        </w:rPr>
      </w:pPr>
      <w:r>
        <w:tab/>
      </w:r>
      <w:r>
        <w:rPr>
          <w:b/>
        </w:rPr>
        <w:t xml:space="preserve">Use of public roads </w:t>
      </w:r>
      <w:r>
        <w:rPr>
          <w:vertAlign w:val="superscript"/>
        </w:rPr>
        <w:t>4</w:t>
      </w:r>
    </w:p>
    <w:p>
      <w:pPr>
        <w:pStyle w:val="yMiscellaneousBody"/>
        <w:tabs>
          <w:tab w:val="left" w:pos="567"/>
        </w:tabs>
        <w:spacing w:before="8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80"/>
      </w:pPr>
      <w:r>
        <w:tab/>
        <w:t>(i)</w:t>
      </w:r>
      <w:r>
        <w:tab/>
        <w:t>such user by the Company prior to the export date; and</w:t>
      </w:r>
    </w:p>
    <w:p>
      <w:pPr>
        <w:pStyle w:val="yMiscellaneousBody"/>
        <w:tabs>
          <w:tab w:val="right" w:pos="1560"/>
          <w:tab w:val="left" w:pos="1985"/>
        </w:tabs>
        <w:spacing w:before="80"/>
        <w:ind w:left="1985" w:hanging="1985"/>
      </w:pPr>
      <w:r>
        <w:tab/>
        <w:t>(ii)</w:t>
      </w:r>
      <w:r>
        <w:tab/>
        <w:t>user by the Company for the transportation of iron ore won from the mineral lease;</w:t>
      </w:r>
    </w:p>
    <w:p>
      <w:pPr>
        <w:pStyle w:val="yMiscellaneousBody"/>
        <w:tabs>
          <w:tab w:val="left" w:pos="567"/>
        </w:tabs>
        <w:spacing w:before="80"/>
        <w:rPr>
          <w:b/>
        </w:rPr>
      </w:pPr>
      <w:r>
        <w:tab/>
      </w:r>
      <w:r>
        <w:rPr>
          <w:b/>
        </w:rPr>
        <w:t xml:space="preserve">Upgrading of existing roads </w:t>
      </w:r>
      <w:r>
        <w:rPr>
          <w:vertAlign w:val="superscript"/>
        </w:rPr>
        <w:t>4</w:t>
      </w:r>
    </w:p>
    <w:p>
      <w:pPr>
        <w:pStyle w:val="yMiscellaneousBody"/>
        <w:tabs>
          <w:tab w:val="left" w:pos="567"/>
        </w:tabs>
        <w:spacing w:before="8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80"/>
        <w:rPr>
          <w:b/>
        </w:rPr>
      </w:pPr>
      <w:r>
        <w:tab/>
      </w:r>
      <w:r>
        <w:rPr>
          <w:b/>
        </w:rPr>
        <w:t xml:space="preserve">Effect on determination of Agreement </w:t>
      </w:r>
      <w:r>
        <w:rPr>
          <w:vertAlign w:val="superscript"/>
        </w:rPr>
        <w:t>4</w:t>
      </w:r>
    </w:p>
    <w:p>
      <w:pPr>
        <w:pStyle w:val="yMiscellaneousBody"/>
        <w:tabs>
          <w:tab w:val="left" w:pos="567"/>
        </w:tabs>
        <w:spacing w:before="80"/>
        <w:ind w:left="1134" w:hanging="1134"/>
      </w:pPr>
      <w:r>
        <w:tab/>
        <w:t>(d)</w:t>
      </w:r>
      <w:r>
        <w:tab/>
        <w:t>that on the cessation or determination of this Agreement — </w:t>
      </w:r>
    </w:p>
    <w:p>
      <w:pPr>
        <w:pStyle w:val="yMiscellaneousBody"/>
        <w:tabs>
          <w:tab w:val="right" w:pos="1560"/>
          <w:tab w:val="left" w:pos="1985"/>
        </w:tabs>
        <w:spacing w:before="8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8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8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80"/>
        <w:rPr>
          <w:b/>
        </w:rPr>
      </w:pPr>
      <w:r>
        <w:tab/>
      </w:r>
      <w:r>
        <w:rPr>
          <w:b/>
        </w:rPr>
        <w:t xml:space="preserve">Effect of determination of lease </w:t>
      </w:r>
      <w:r>
        <w:rPr>
          <w:vertAlign w:val="superscript"/>
        </w:rPr>
        <w:t>4</w:t>
      </w:r>
    </w:p>
    <w:p>
      <w:pPr>
        <w:pStyle w:val="yMiscellaneousBody"/>
        <w:tabs>
          <w:tab w:val="left" w:pos="567"/>
        </w:tabs>
        <w:spacing w:before="8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80"/>
        <w:rPr>
          <w:b/>
        </w:rPr>
      </w:pPr>
      <w:r>
        <w:tab/>
      </w:r>
      <w:r>
        <w:rPr>
          <w:b/>
        </w:rPr>
        <w:t xml:space="preserve">No charge for the handling of cargoes </w:t>
      </w:r>
      <w:r>
        <w:rPr>
          <w:vertAlign w:val="superscript"/>
        </w:rPr>
        <w:t>4</w:t>
      </w:r>
    </w:p>
    <w:p>
      <w:pPr>
        <w:pStyle w:val="yMiscellaneousBody"/>
        <w:tabs>
          <w:tab w:val="left" w:pos="567"/>
        </w:tabs>
        <w:spacing w:before="8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80"/>
        <w:rPr>
          <w:b/>
        </w:rPr>
      </w:pPr>
      <w:r>
        <w:tab/>
      </w:r>
      <w:r>
        <w:rPr>
          <w:b/>
        </w:rPr>
        <w:t xml:space="preserve">Zoning </w:t>
      </w:r>
      <w:r>
        <w:rPr>
          <w:vertAlign w:val="superscript"/>
        </w:rPr>
        <w:t>4</w:t>
      </w:r>
    </w:p>
    <w:p>
      <w:pPr>
        <w:pStyle w:val="yMiscellaneousBody"/>
        <w:tabs>
          <w:tab w:val="left" w:pos="567"/>
        </w:tabs>
        <w:spacing w:before="8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80"/>
        <w:rPr>
          <w:b/>
        </w:rPr>
      </w:pPr>
      <w:r>
        <w:tab/>
      </w:r>
      <w:r>
        <w:rPr>
          <w:b/>
        </w:rPr>
        <w:t xml:space="preserve">Rentals and evictions </w:t>
      </w:r>
      <w:r>
        <w:rPr>
          <w:vertAlign w:val="superscript"/>
        </w:rPr>
        <w:t>4</w:t>
      </w:r>
    </w:p>
    <w:p>
      <w:pPr>
        <w:pStyle w:val="yMiscellaneousBody"/>
        <w:tabs>
          <w:tab w:val="left" w:pos="567"/>
        </w:tabs>
        <w:spacing w:before="8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80"/>
        <w:rPr>
          <w:b/>
        </w:rPr>
      </w:pPr>
      <w:r>
        <w:tab/>
      </w:r>
      <w:r>
        <w:rPr>
          <w:b/>
        </w:rPr>
        <w:t xml:space="preserve">Labour conditions </w:t>
      </w:r>
      <w:r>
        <w:rPr>
          <w:vertAlign w:val="superscript"/>
        </w:rPr>
        <w:t>4</w:t>
      </w:r>
    </w:p>
    <w:p>
      <w:pPr>
        <w:pStyle w:val="yMiscellaneousBody"/>
        <w:tabs>
          <w:tab w:val="left" w:pos="567"/>
        </w:tabs>
        <w:spacing w:before="8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80"/>
        <w:rPr>
          <w:b/>
        </w:rPr>
      </w:pPr>
      <w:r>
        <w:tab/>
      </w:r>
      <w:r>
        <w:rPr>
          <w:b/>
        </w:rPr>
        <w:t xml:space="preserve">Subcontracting </w:t>
      </w:r>
      <w:r>
        <w:rPr>
          <w:vertAlign w:val="superscript"/>
        </w:rPr>
        <w:t>4</w:t>
      </w:r>
    </w:p>
    <w:p>
      <w:pPr>
        <w:pStyle w:val="yMiscellaneousBody"/>
        <w:tabs>
          <w:tab w:val="left" w:pos="567"/>
        </w:tabs>
        <w:spacing w:before="8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80"/>
        <w:rPr>
          <w:b/>
        </w:rPr>
      </w:pPr>
      <w:r>
        <w:tab/>
      </w:r>
      <w:r>
        <w:rPr>
          <w:b/>
        </w:rPr>
        <w:t xml:space="preserve">Rating </w:t>
      </w:r>
      <w:r>
        <w:rPr>
          <w:vertAlign w:val="superscript"/>
        </w:rPr>
        <w:t>4</w:t>
      </w:r>
    </w:p>
    <w:p>
      <w:pPr>
        <w:pStyle w:val="yMiscellaneousBody"/>
        <w:tabs>
          <w:tab w:val="left" w:pos="567"/>
        </w:tabs>
        <w:spacing w:before="8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80"/>
        <w:rPr>
          <w:b/>
        </w:rPr>
      </w:pPr>
      <w:r>
        <w:tab/>
      </w:r>
      <w:r>
        <w:rPr>
          <w:b/>
        </w:rPr>
        <w:t xml:space="preserve">Determination of Agreement </w:t>
      </w:r>
      <w:r>
        <w:rPr>
          <w:vertAlign w:val="superscript"/>
        </w:rPr>
        <w:t>4</w:t>
      </w:r>
    </w:p>
    <w:p>
      <w:pPr>
        <w:pStyle w:val="yMiscellaneousBody"/>
        <w:tabs>
          <w:tab w:val="left" w:pos="567"/>
        </w:tabs>
        <w:spacing w:before="8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80"/>
        <w:ind w:left="1134" w:hanging="1134"/>
      </w:pPr>
      <w:r>
        <w:tab/>
        <w:t>(m)</w:t>
      </w:r>
      <w:r>
        <w:tab/>
        <w:t>that — </w:t>
      </w:r>
    </w:p>
    <w:p>
      <w:pPr>
        <w:pStyle w:val="yMiscellaneousBody"/>
        <w:tabs>
          <w:tab w:val="right" w:pos="1560"/>
          <w:tab w:val="left" w:pos="1985"/>
        </w:tabs>
        <w:spacing w:before="80"/>
        <w:ind w:left="1985" w:hanging="1985"/>
      </w:pPr>
      <w:r>
        <w:tab/>
        <w:t>(i)</w:t>
      </w:r>
      <w:r>
        <w:tab/>
        <w:t>for the purposes of determining whether and the extent to which — </w:t>
      </w:r>
    </w:p>
    <w:p>
      <w:pPr>
        <w:pStyle w:val="yMiscellaneousBody"/>
        <w:tabs>
          <w:tab w:val="left" w:pos="2127"/>
          <w:tab w:val="left" w:pos="2694"/>
        </w:tabs>
        <w:spacing w:before="80"/>
        <w:ind w:left="2694" w:hanging="2694"/>
      </w:pPr>
      <w:r>
        <w:tab/>
        <w:t>(A)</w:t>
      </w:r>
      <w:r>
        <w:tab/>
        <w:t>the Company is liable to any person or body corporate (other than the State); or</w:t>
      </w:r>
    </w:p>
    <w:p>
      <w:pPr>
        <w:pStyle w:val="yMiscellaneousBody"/>
        <w:tabs>
          <w:tab w:val="left" w:pos="2127"/>
          <w:tab w:val="left" w:pos="2694"/>
        </w:tabs>
        <w:spacing w:before="80"/>
        <w:ind w:left="2694" w:hanging="2694"/>
      </w:pPr>
      <w:r>
        <w:tab/>
        <w:t>(B)</w:t>
      </w:r>
      <w:r>
        <w:tab/>
        <w:t>an action is maintainable by any such person or body corporate</w:t>
      </w:r>
    </w:p>
    <w:p>
      <w:pPr>
        <w:pStyle w:val="yMiscellaneousBody"/>
        <w:tabs>
          <w:tab w:val="left" w:pos="1985"/>
        </w:tabs>
        <w:spacing w:before="8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8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vertAlign w:val="superscript"/>
        </w:rPr>
        <w:t>4</w:t>
      </w:r>
    </w:p>
    <w:p>
      <w:pPr>
        <w:pStyle w:val="yMiscellaneousBody"/>
        <w:spacing w:before="80"/>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pPr>
      <w:r>
        <w:rPr>
          <w:b/>
        </w:rPr>
        <w:t>Indemnity</w:t>
      </w:r>
      <w:r>
        <w:t xml:space="preserve"> </w:t>
      </w:r>
      <w:r>
        <w:rPr>
          <w:vertAlign w:val="superscript"/>
        </w:rPr>
        <w:t>4</w:t>
      </w:r>
    </w:p>
    <w:p>
      <w:pPr>
        <w:pStyle w:val="yMiscellaneousBody"/>
        <w:spacing w:before="80"/>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vertAlign w:val="superscript"/>
        </w:rPr>
        <w:t>4</w:t>
      </w:r>
    </w:p>
    <w:p>
      <w:pPr>
        <w:pStyle w:val="yMiscellaneousBody"/>
        <w:tabs>
          <w:tab w:val="left" w:pos="567"/>
          <w:tab w:val="left" w:pos="1134"/>
        </w:tabs>
        <w:spacing w:before="80"/>
      </w:pPr>
      <w:r>
        <w:t>13.</w:t>
      </w:r>
      <w:r>
        <w:tab/>
        <w:t>(1)</w:t>
      </w:r>
      <w:r>
        <w:tab/>
        <w:t>Subject to the provisions of this clause the Company may at any time — </w:t>
      </w:r>
    </w:p>
    <w:p>
      <w:pPr>
        <w:pStyle w:val="yMiscellaneousBody"/>
        <w:tabs>
          <w:tab w:val="left" w:pos="567"/>
        </w:tabs>
        <w:spacing w:before="8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8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vertAlign w:val="superscript"/>
        </w:rPr>
        <w:t>4</w:t>
      </w:r>
    </w:p>
    <w:p>
      <w:pPr>
        <w:pStyle w:val="yMiscellaneousBody"/>
        <w:tabs>
          <w:tab w:val="left" w:pos="567"/>
          <w:tab w:val="left" w:pos="1134"/>
        </w:tabs>
        <w:spacing w:before="80"/>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8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8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8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8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vertAlign w:val="superscript"/>
        </w:rPr>
        <w:t>4</w:t>
      </w:r>
    </w:p>
    <w:p>
      <w:pPr>
        <w:pStyle w:val="yMiscellaneousBody"/>
        <w:tabs>
          <w:tab w:val="left" w:pos="567"/>
          <w:tab w:val="left" w:pos="1134"/>
        </w:tabs>
        <w:spacing w:before="8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8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8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vertAlign w:val="superscript"/>
        </w:rPr>
        <w:t>4</w:t>
      </w:r>
    </w:p>
    <w:p>
      <w:pPr>
        <w:pStyle w:val="yMiscellaneousBody"/>
        <w:tabs>
          <w:tab w:val="left" w:pos="567"/>
        </w:tabs>
        <w:spacing w:before="80"/>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vertAlign w:val="superscript"/>
        </w:rPr>
        <w:t>4</w:t>
      </w:r>
    </w:p>
    <w:p>
      <w:pPr>
        <w:pStyle w:val="yMiscellaneousBody"/>
        <w:tabs>
          <w:tab w:val="left" w:pos="567"/>
        </w:tabs>
        <w:spacing w:before="80"/>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vertAlign w:val="superscript"/>
        </w:rPr>
        <w:t>4</w:t>
      </w:r>
    </w:p>
    <w:p>
      <w:pPr>
        <w:pStyle w:val="yMiscellaneousBody"/>
        <w:tabs>
          <w:tab w:val="left" w:pos="567"/>
        </w:tabs>
        <w:spacing w:before="80"/>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vertAlign w:val="superscript"/>
        </w:rPr>
        <w:t>4</w:t>
      </w:r>
    </w:p>
    <w:p>
      <w:pPr>
        <w:pStyle w:val="yMiscellaneousBody"/>
        <w:tabs>
          <w:tab w:val="left" w:pos="567"/>
        </w:tabs>
        <w:spacing w:before="80"/>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vertAlign w:val="superscript"/>
        </w:rPr>
        <w:t>4</w:t>
      </w:r>
    </w:p>
    <w:p>
      <w:pPr>
        <w:pStyle w:val="yMiscellaneousBody"/>
        <w:tabs>
          <w:tab w:val="left" w:pos="567"/>
          <w:tab w:val="left" w:pos="1134"/>
        </w:tabs>
        <w:spacing w:before="80"/>
      </w:pPr>
      <w:r>
        <w:t>20.</w:t>
      </w:r>
      <w:r>
        <w:tab/>
        <w:t>(1)</w:t>
      </w:r>
      <w:r>
        <w:tab/>
        <w:t>The State shall exempt from any stamp duty which but for the operation of this clause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8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8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8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spacing w:before="80"/>
      </w:pPr>
      <w:r>
        <w:t>21.</w:t>
      </w:r>
      <w:r>
        <w:tab/>
        <w:t>This Agreement shall be interpreted according to the law for the time being in force in the said State.</w:t>
      </w:r>
    </w:p>
    <w:p>
      <w:pPr>
        <w:pStyle w:val="yMiscellaneousBody"/>
        <w:keepNext/>
        <w:tabs>
          <w:tab w:val="left" w:pos="567"/>
        </w:tabs>
        <w:spacing w:before="240"/>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r>
      <w:smartTag w:uri="urn:schemas-microsoft-com:office:smarttags" w:element="Street">
        <w:smartTag w:uri="urn:schemas-microsoft-com:office:smarttags" w:element="address">
          <w:r>
            <w:t>C. W. COURT</w:t>
          </w:r>
        </w:smartTag>
      </w:smartTag>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33" w:name="_Toc381880423"/>
      <w:bookmarkStart w:id="34" w:name="_Toc419815724"/>
      <w:r>
        <w:rPr>
          <w:rStyle w:val="CharSchNo"/>
        </w:rPr>
        <w:t>Second Schedule</w:t>
      </w:r>
      <w:r>
        <w:rPr>
          <w:rStyle w:val="CharSDivNo"/>
        </w:rPr>
        <w:t> </w:t>
      </w:r>
      <w:r>
        <w:t>—</w:t>
      </w:r>
      <w:r>
        <w:rPr>
          <w:rStyle w:val="CharSDivText"/>
        </w:rPr>
        <w:t> </w:t>
      </w:r>
      <w:r>
        <w:rPr>
          <w:rStyle w:val="CharSchText"/>
        </w:rPr>
        <w:t>First variation agreement</w:t>
      </w:r>
      <w:bookmarkEnd w:id="33"/>
      <w:bookmarkEnd w:id="34"/>
    </w:p>
    <w:p>
      <w:pPr>
        <w:pStyle w:val="yShoulderClause"/>
        <w:rPr>
          <w:snapToGrid w:val="0"/>
        </w:rPr>
      </w:pPr>
      <w:r>
        <w:rPr>
          <w:snapToGrid w:val="0"/>
        </w:rPr>
        <w:t>[s. 2]</w:t>
      </w:r>
    </w:p>
    <w:p>
      <w:pPr>
        <w:pStyle w:val="yFootnotesection"/>
      </w:pPr>
      <w:r>
        <w:tab/>
        <w:t>[Heading inserted: No. 35 of 1970 s. 7; amended: No. 19 of 2010 s. 4.]</w:t>
      </w:r>
    </w:p>
    <w:p>
      <w:pPr>
        <w:pStyle w:val="yMiscellaneousBody"/>
        <w:spacing w:before="360"/>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spacing w:before="240"/>
      </w:pPr>
      <w:r>
        <w:t>WHEREAS:</w:t>
      </w:r>
    </w:p>
    <w:p>
      <w:pPr>
        <w:pStyle w:val="yMiscellaneousBody"/>
        <w:tabs>
          <w:tab w:val="left" w:pos="567"/>
          <w:tab w:val="left" w:pos="1134"/>
        </w:tabs>
        <w:spacing w:before="12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12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12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12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12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12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12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12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120"/>
        <w:ind w:left="1985" w:hanging="1985"/>
      </w:pPr>
      <w:r>
        <w:tab/>
        <w:t>(iv)</w:t>
      </w:r>
      <w:r>
        <w:tab/>
        <w:t xml:space="preserve">possible additional pelletising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to be constructed by Dampier or the Company or jointly by Dampier and the Company.</w:t>
      </w:r>
    </w:p>
    <w:p>
      <w:pPr>
        <w:pStyle w:val="yMiscellaneousBody"/>
        <w:tabs>
          <w:tab w:val="left" w:pos="567"/>
          <w:tab w:val="left" w:pos="1134"/>
        </w:tabs>
        <w:spacing w:before="120"/>
        <w:ind w:left="1134" w:hanging="1134"/>
      </w:pPr>
      <w:r>
        <w:tab/>
        <w:t>(f)</w:t>
      </w:r>
      <w:r>
        <w:tab/>
        <w:t xml:space="preserve">The State the Company and Dampier have now agreed that </w:t>
      </w:r>
      <w:smartTag w:uri="urn:schemas-microsoft-com:office:smarttags" w:element="PlaceType">
        <w:r>
          <w:t>Cape</w:t>
        </w:r>
      </w:smartTag>
      <w:r>
        <w:t xml:space="preserve"> </w:t>
      </w:r>
      <w:smartTag w:uri="urn:schemas-microsoft-com:office:smarttags" w:element="PlaceName">
        <w:r>
          <w:t>Lambert</w:t>
        </w:r>
      </w:smartTag>
      <w:r>
        <w:t xml:space="preserve"> is a more desirable port site for the initial development of the deposits covered by the Agreement and the Broken Hill Agreement than those considered earlier and the Company has already submitted proposals for the development of certain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tabs>
          <w:tab w:val="left" w:pos="567"/>
          <w:tab w:val="left" w:pos="1134"/>
        </w:tabs>
        <w:spacing w:before="12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360"/>
      </w:pPr>
      <w:r>
        <w:t>NOW THIS AGREEMENT WITNESSETH:</w:t>
      </w:r>
    </w:p>
    <w:p>
      <w:pPr>
        <w:pStyle w:val="yMiscellaneousBody"/>
        <w:tabs>
          <w:tab w:val="left" w:pos="567"/>
        </w:tabs>
        <w:spacing w:before="120"/>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spacing w:before="120"/>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spacing w:before="120"/>
      </w:pPr>
      <w:r>
        <w:t>3.</w:t>
      </w:r>
      <w:r>
        <w:tab/>
        <w:t>The Agreement is added to and varied as hereinafter provided and the Agreement shall be read and construed accordingly.</w:t>
      </w:r>
    </w:p>
    <w:p>
      <w:pPr>
        <w:pStyle w:val="yMiscellaneousBody"/>
        <w:tabs>
          <w:tab w:val="left" w:pos="567"/>
        </w:tabs>
        <w:spacing w:before="120"/>
      </w:pPr>
      <w:r>
        <w:t>4.</w:t>
      </w:r>
      <w:r>
        <w:tab/>
        <w:t>The Agreement is amended as follows:—</w:t>
      </w:r>
    </w:p>
    <w:p>
      <w:pPr>
        <w:pStyle w:val="yMiscellaneousBody"/>
        <w:tabs>
          <w:tab w:val="left" w:pos="567"/>
          <w:tab w:val="left" w:pos="1134"/>
        </w:tabs>
        <w:spacing w:before="120"/>
      </w:pPr>
      <w:r>
        <w:tab/>
        <w:t>(1)</w:t>
      </w:r>
      <w:r>
        <w:tab/>
        <w:t>Clause 1 is amended by — </w:t>
      </w:r>
    </w:p>
    <w:p>
      <w:pPr>
        <w:pStyle w:val="yMiscellaneousBody"/>
        <w:tabs>
          <w:tab w:val="left" w:pos="1134"/>
        </w:tabs>
        <w:spacing w:before="120"/>
        <w:ind w:left="1701" w:hanging="1701"/>
      </w:pPr>
      <w:r>
        <w:tab/>
        <w:t>(a)</w:t>
      </w:r>
      <w:r>
        <w:tab/>
        <w:t>adding after the definition “Company’s wharf” a definition “Dampier” as follows — </w:t>
      </w:r>
    </w:p>
    <w:p>
      <w:pPr>
        <w:pStyle w:val="yMiscellaneousBody"/>
        <w:tabs>
          <w:tab w:val="left" w:pos="1134"/>
          <w:tab w:val="left" w:pos="1843"/>
        </w:tabs>
        <w:spacing w:before="12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120"/>
        <w:ind w:left="1701" w:hanging="1701"/>
      </w:pPr>
      <w:r>
        <w:tab/>
        <w:t>(b)</w:t>
      </w:r>
      <w:r>
        <w:tab/>
        <w:t>by deleting the words “</w:t>
      </w:r>
      <w:smartTag w:uri="urn:schemas-microsoft-com:office:smarttags" w:element="PlaceType">
        <w:r>
          <w:t>Cape</w:t>
        </w:r>
      </w:smartTag>
      <w:r>
        <w:t xml:space="preserve"> </w:t>
      </w:r>
      <w:smartTag w:uri="urn:schemas-microsoft-com:office:smarttags" w:element="PlaceName">
        <w:r>
          <w:t>Preston</w:t>
        </w:r>
      </w:smartTag>
      <w:r>
        <w:t>” in the definitions of “harbour” and “plant site” and substituting therefor the words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keepNext/>
        <w:tabs>
          <w:tab w:val="left" w:pos="1134"/>
        </w:tabs>
        <w:spacing w:before="120"/>
        <w:ind w:left="1701" w:hanging="1701"/>
      </w:pPr>
      <w:r>
        <w:tab/>
        <w:t>(c)</w:t>
      </w:r>
      <w:r>
        <w:tab/>
        <w:t>by adding to the definition “mineral lease” after the word “includes” in the second line, the words — </w:t>
      </w:r>
    </w:p>
    <w:p>
      <w:pPr>
        <w:pStyle w:val="yMiscellaneousBody"/>
        <w:tabs>
          <w:tab w:val="left" w:pos="1134"/>
          <w:tab w:val="left" w:pos="1843"/>
        </w:tabs>
        <w:spacing w:before="120"/>
        <w:ind w:left="1843" w:hanging="1843"/>
      </w:pPr>
      <w:r>
        <w:tab/>
      </w:r>
      <w: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120"/>
        <w:ind w:left="1701" w:hanging="1701"/>
      </w:pPr>
      <w:r>
        <w:tab/>
        <w:t>(d)</w:t>
      </w:r>
      <w:r>
        <w:tab/>
        <w:t>by adding to the definition “mining areas” the words — </w:t>
      </w:r>
    </w:p>
    <w:p>
      <w:pPr>
        <w:pStyle w:val="yMiscellaneousBody"/>
        <w:tabs>
          <w:tab w:val="left" w:pos="1134"/>
          <w:tab w:val="left" w:pos="1843"/>
        </w:tabs>
        <w:spacing w:before="120"/>
        <w:ind w:left="1843" w:hanging="1843"/>
      </w:pPr>
      <w:r>
        <w:tab/>
      </w:r>
      <w:r>
        <w:tab/>
        <w:t>“and also any area within the mineral lease and also the areas the subject of Temporary Reserves 4269H to 4273H (both inclusive) reserved under section 276 of the Mining Act”;</w:t>
      </w:r>
    </w:p>
    <w:p>
      <w:pPr>
        <w:pStyle w:val="yMiscellaneousBody"/>
        <w:tabs>
          <w:tab w:val="left" w:pos="1134"/>
        </w:tabs>
        <w:spacing w:before="120"/>
        <w:ind w:left="1701" w:hanging="1701"/>
      </w:pPr>
      <w:r>
        <w:tab/>
        <w:t>(e)</w:t>
      </w:r>
      <w:r>
        <w:tab/>
        <w:t>by adding after the definition “said State” a definition “secondary processing” as follows — </w:t>
      </w:r>
    </w:p>
    <w:p>
      <w:pPr>
        <w:pStyle w:val="yMiscellaneousBody"/>
        <w:tabs>
          <w:tab w:val="left" w:pos="1134"/>
          <w:tab w:val="left" w:pos="1843"/>
        </w:tabs>
        <w:spacing w:before="12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120"/>
      </w:pPr>
      <w:r>
        <w:tab/>
        <w:t>(2)</w:t>
      </w:r>
      <w:r>
        <w:tab/>
        <w:t>Clause 5 is amended by deleting subclause (5).</w:t>
      </w:r>
    </w:p>
    <w:p>
      <w:pPr>
        <w:pStyle w:val="yMiscellaneousBody"/>
        <w:tabs>
          <w:tab w:val="left" w:pos="567"/>
          <w:tab w:val="left" w:pos="1134"/>
        </w:tabs>
        <w:spacing w:before="120"/>
      </w:pPr>
      <w:r>
        <w:tab/>
        <w:t>(3)</w:t>
      </w:r>
      <w:r>
        <w:tab/>
        <w:t>Clause 8 is amended by — </w:t>
      </w:r>
    </w:p>
    <w:p>
      <w:pPr>
        <w:pStyle w:val="yMiscellaneousBody"/>
        <w:tabs>
          <w:tab w:val="left" w:pos="1134"/>
        </w:tabs>
        <w:spacing w:before="120"/>
        <w:ind w:left="1701" w:hanging="1701"/>
      </w:pPr>
      <w:r>
        <w:tab/>
        <w:t>(a)</w:t>
      </w:r>
      <w:r>
        <w:tab/>
        <w:t>adding to paragraph (a) of subclause (1) as follows — </w:t>
      </w:r>
    </w:p>
    <w:p>
      <w:pPr>
        <w:pStyle w:val="yMiscellaneousBody"/>
        <w:tabs>
          <w:tab w:val="right" w:pos="2127"/>
          <w:tab w:val="left" w:pos="2552"/>
        </w:tabs>
        <w:spacing w:before="120"/>
        <w:ind w:left="2552" w:hanging="2552"/>
      </w:pPr>
      <w:r>
        <w:tab/>
        <w:t>(i)</w:t>
      </w:r>
      <w:r>
        <w:tab/>
        <w:t>in the fifth line after the words “mining areas” the following:</w:t>
      </w:r>
    </w:p>
    <w:p>
      <w:pPr>
        <w:pStyle w:val="yMiscellaneousBody"/>
        <w:tabs>
          <w:tab w:val="left" w:pos="2694"/>
        </w:tabs>
        <w:spacing w:before="120"/>
        <w:ind w:left="2693" w:hanging="2693"/>
      </w:pPr>
      <w:r>
        <w:tab/>
        <w:t>“(other than the mining areas included in the sublease referred to in the definition of “mineral lease”)”, and</w:t>
      </w:r>
    </w:p>
    <w:p>
      <w:pPr>
        <w:pStyle w:val="yMiscellaneousBody"/>
        <w:tabs>
          <w:tab w:val="right" w:pos="2127"/>
          <w:tab w:val="left" w:pos="2552"/>
        </w:tabs>
        <w:spacing w:before="120"/>
        <w:ind w:left="2552" w:hanging="2552"/>
      </w:pPr>
      <w:r>
        <w:tab/>
        <w:t>(ii)</w:t>
      </w:r>
      <w:r>
        <w:tab/>
        <w:t>by changing the word “thereof” in the thirteenth line to the following:</w:t>
      </w:r>
    </w:p>
    <w:p>
      <w:pPr>
        <w:pStyle w:val="yMiscellaneousBody"/>
        <w:tabs>
          <w:tab w:val="left" w:pos="2694"/>
        </w:tabs>
        <w:spacing w:before="120"/>
        <w:ind w:left="2694" w:hanging="2694"/>
      </w:pPr>
      <w:r>
        <w:tab/>
        <w:t>“of the lands so applied for (notwithstanding the survey in respect thereof has not been completed)”.</w:t>
      </w:r>
    </w:p>
    <w:p>
      <w:pPr>
        <w:pStyle w:val="yMiscellaneousBody"/>
        <w:keepNext/>
        <w:tabs>
          <w:tab w:val="left" w:pos="1134"/>
        </w:tabs>
        <w:spacing w:before="80"/>
        <w:ind w:left="1701" w:hanging="1701"/>
      </w:pPr>
      <w:r>
        <w:tab/>
        <w:t>(b)</w:t>
      </w:r>
      <w:r>
        <w:tab/>
        <w:t>inserting before the existing subparagraph (ii) of paragraph (b) of subclause (1) a new subparagraph as follows — </w:t>
      </w:r>
    </w:p>
    <w:p>
      <w:pPr>
        <w:pStyle w:val="yMiscellaneousBody"/>
        <w:tabs>
          <w:tab w:val="left" w:pos="1985"/>
        </w:tabs>
        <w:spacing w:before="120"/>
        <w:ind w:left="1985" w:hanging="1985"/>
      </w:pPr>
      <w:r>
        <w:tab/>
        <w:t xml:space="preserve">“(ii) on application by the Company include in the area of any lease to be granted to the Company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(for the purposes hereof) adequate provision for — </w:t>
      </w:r>
    </w:p>
    <w:p>
      <w:pPr>
        <w:pStyle w:val="yMiscellaneousBody"/>
        <w:tabs>
          <w:tab w:val="left" w:pos="2268"/>
          <w:tab w:val="left" w:pos="2835"/>
        </w:tabs>
        <w:spacing w:before="12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12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120"/>
        <w:ind w:left="1985" w:hanging="1985"/>
      </w:pPr>
      <w:r>
        <w:tab/>
        <w:t>and renumbering the existing subparagraph (ii) accordingly.</w:t>
      </w:r>
    </w:p>
    <w:p>
      <w:pPr>
        <w:pStyle w:val="yMiscellaneousBody"/>
        <w:tabs>
          <w:tab w:val="left" w:pos="1134"/>
        </w:tabs>
        <w:spacing w:before="120"/>
        <w:ind w:left="1701" w:hanging="1701"/>
      </w:pPr>
      <w:r>
        <w:tab/>
        <w:t>(c)</w:t>
      </w:r>
      <w:r>
        <w:tab/>
        <w:t>adding to paragraph (b) of subclause(1) in the last line after the word “pellets” the words — </w:t>
      </w:r>
    </w:p>
    <w:p>
      <w:pPr>
        <w:pStyle w:val="yMiscellaneousBody"/>
        <w:tabs>
          <w:tab w:val="left" w:pos="1985"/>
        </w:tabs>
        <w:spacing w:before="12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120"/>
        <w:ind w:left="1701" w:hanging="1701"/>
      </w:pPr>
      <w:r>
        <w:tab/>
        <w:t>(d)</w:t>
      </w:r>
      <w:r>
        <w:tab/>
        <w:t>adding two new paragraphs to subclause (1) thereof as follows —</w:t>
      </w:r>
    </w:p>
    <w:p>
      <w:pPr>
        <w:pStyle w:val="yMiscellaneousBody"/>
        <w:tabs>
          <w:tab w:val="left" w:pos="1985"/>
          <w:tab w:val="left" w:pos="2552"/>
        </w:tabs>
        <w:spacing w:before="12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12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12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12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12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120"/>
        <w:ind w:left="1701" w:hanging="1701"/>
      </w:pPr>
      <w:r>
        <w:tab/>
        <w:t>(e)</w:t>
      </w:r>
      <w:r>
        <w:tab/>
        <w:t>inserting after the word “provisions” in the first line of subclause (3) the words — </w:t>
      </w:r>
    </w:p>
    <w:p>
      <w:pPr>
        <w:pStyle w:val="yMiscellaneousBody"/>
        <w:tabs>
          <w:tab w:val="left" w:pos="1985"/>
          <w:tab w:val="left" w:pos="2552"/>
        </w:tabs>
        <w:spacing w:before="120"/>
        <w:ind w:left="1985" w:hanging="1985"/>
      </w:pPr>
      <w:r>
        <w:tab/>
        <w:t>“of paragraph (e) of subclause (1) of this clause and the provisions”.</w:t>
      </w:r>
    </w:p>
    <w:p>
      <w:pPr>
        <w:pStyle w:val="yMiscellaneousBody"/>
        <w:tabs>
          <w:tab w:val="left" w:pos="1134"/>
        </w:tabs>
        <w:spacing w:before="120"/>
        <w:ind w:left="1701" w:hanging="1701"/>
      </w:pPr>
      <w:r>
        <w:tab/>
        <w:t>(f)</w:t>
      </w:r>
      <w:r>
        <w:tab/>
        <w:t>adding a new paragraph after paragraph (f) of subclause (4) as follows — </w:t>
      </w:r>
    </w:p>
    <w:p>
      <w:pPr>
        <w:pStyle w:val="yMiscellaneousBody"/>
        <w:tabs>
          <w:tab w:val="left" w:pos="1985"/>
          <w:tab w:val="right" w:pos="2694"/>
        </w:tabs>
        <w:spacing w:before="120"/>
        <w:ind w:left="2977" w:hanging="2977"/>
      </w:pPr>
      <w:r>
        <w:tab/>
        <w:t>“(g)</w:t>
      </w:r>
      <w:r>
        <w:tab/>
        <w:t>(i)</w:t>
      </w:r>
      <w:r>
        <w:tab/>
        <w:t xml:space="preserve">shall permit Dampier to sublet to the Company the whole or any part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985"/>
          <w:tab w:val="right" w:pos="2694"/>
        </w:tabs>
        <w:spacing w:before="12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120"/>
        <w:ind w:left="1985" w:hanging="1985"/>
      </w:pPr>
      <w:r>
        <w:tab/>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120"/>
        <w:ind w:left="1701" w:hanging="1701"/>
      </w:pPr>
      <w:r>
        <w:tab/>
        <w:t>(g)</w:t>
      </w:r>
      <w:r>
        <w:tab/>
        <w:t>adding a subclause as follows — </w:t>
      </w:r>
    </w:p>
    <w:p>
      <w:pPr>
        <w:pStyle w:val="yMiscellaneousBody"/>
        <w:tabs>
          <w:tab w:val="left" w:pos="1985"/>
          <w:tab w:val="left" w:pos="2552"/>
        </w:tabs>
        <w:spacing w:before="12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120"/>
      </w:pPr>
      <w:r>
        <w:tab/>
        <w:t>(4)</w:t>
      </w:r>
      <w:r>
        <w:tab/>
        <w:t>Clause 9 is amended by — </w:t>
      </w:r>
    </w:p>
    <w:p>
      <w:pPr>
        <w:pStyle w:val="yMiscellaneousBody"/>
        <w:tabs>
          <w:tab w:val="left" w:pos="1134"/>
        </w:tabs>
        <w:spacing w:before="120"/>
        <w:ind w:left="1701" w:hanging="1701"/>
      </w:pPr>
      <w:r>
        <w:tab/>
        <w:t>(a)</w:t>
      </w:r>
      <w:r>
        <w:tab/>
        <w:t>substituting for the proviso to paragraph (e) of subclause (2) thereof, the following proviso — </w:t>
      </w:r>
    </w:p>
    <w:p>
      <w:pPr>
        <w:pStyle w:val="yMiscellaneousBody"/>
        <w:tabs>
          <w:tab w:val="left" w:pos="1985"/>
          <w:tab w:val="left" w:pos="2552"/>
        </w:tabs>
        <w:spacing w:before="120"/>
        <w:ind w:left="1985" w:hanging="1985"/>
      </w:pPr>
      <w:r>
        <w:tab/>
        <w:t>“PROVIDED HOWEVER that this paragraph shall not apply either to: — </w:t>
      </w:r>
    </w:p>
    <w:p>
      <w:pPr>
        <w:pStyle w:val="yMiscellaneousBody"/>
        <w:tabs>
          <w:tab w:val="right" w:pos="2410"/>
          <w:tab w:val="left" w:pos="2694"/>
        </w:tabs>
        <w:spacing w:before="120"/>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120"/>
        <w:ind w:left="2693" w:hanging="2693"/>
      </w:pPr>
      <w:r>
        <w:tab/>
        <w:t>(ii)</w:t>
      </w:r>
      <w:r>
        <w:tab/>
        <w:t>iron ore sold or otherwise disposed of to Dampier.”</w:t>
      </w:r>
    </w:p>
    <w:p>
      <w:pPr>
        <w:pStyle w:val="yMiscellaneousBody"/>
        <w:tabs>
          <w:tab w:val="left" w:pos="1134"/>
        </w:tabs>
        <w:spacing w:before="8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12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12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12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12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120"/>
        <w:ind w:left="1985" w:hanging="1985"/>
      </w:pPr>
      <w:r>
        <w:tab/>
        <w:t>“PROVIDED ALSO that the provisions of this paragraph shall not apply:</w:t>
      </w:r>
    </w:p>
    <w:p>
      <w:pPr>
        <w:pStyle w:val="yMiscellaneousBody"/>
        <w:tabs>
          <w:tab w:val="right" w:pos="2410"/>
          <w:tab w:val="left" w:pos="2694"/>
        </w:tabs>
        <w:spacing w:before="12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120"/>
        <w:ind w:left="2693" w:hanging="2693"/>
      </w:pPr>
      <w:r>
        <w:tab/>
        <w:t>(ii)</w:t>
      </w:r>
      <w:r>
        <w:tab/>
        <w:t>to ore sold or otherwise disposed of to Dampier.”</w:t>
      </w:r>
    </w:p>
    <w:p>
      <w:pPr>
        <w:pStyle w:val="yMiscellaneousBody"/>
        <w:tabs>
          <w:tab w:val="left" w:pos="1134"/>
        </w:tabs>
        <w:spacing w:before="120"/>
        <w:ind w:left="1701" w:hanging="1701"/>
      </w:pPr>
      <w:r>
        <w:tab/>
        <w:t>(d)</w:t>
      </w:r>
      <w:r>
        <w:tab/>
        <w:t>inserting a new paragraph after paragraph (o) of subclause (2) thereof as follows:</w:t>
      </w:r>
    </w:p>
    <w:p>
      <w:pPr>
        <w:pStyle w:val="yMiscellaneousBody"/>
        <w:tabs>
          <w:tab w:val="left" w:pos="1985"/>
          <w:tab w:val="left" w:pos="2552"/>
        </w:tabs>
        <w:spacing w:before="12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120"/>
        <w:ind w:left="1701" w:hanging="1701"/>
      </w:pPr>
      <w:r>
        <w:tab/>
        <w:t>(e)</w:t>
      </w:r>
      <w:r>
        <w:tab/>
        <w:t>inserting after the word “hereof” in the eighth line of subclause (3) the following:</w:t>
      </w:r>
    </w:p>
    <w:p>
      <w:pPr>
        <w:pStyle w:val="yMiscellaneousBody"/>
        <w:tabs>
          <w:tab w:val="left" w:pos="1985"/>
          <w:tab w:val="left" w:pos="2552"/>
        </w:tabs>
        <w:spacing w:before="12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120"/>
        <w:ind w:left="1134" w:hanging="1134"/>
      </w:pPr>
      <w:r>
        <w:tab/>
        <w:t>(5)</w:t>
      </w:r>
      <w:r>
        <w:tab/>
        <w:t>Clause 10 is amended by substituting for paragraph (1) thereof the following paragraph:</w:t>
      </w:r>
    </w:p>
    <w:p>
      <w:pPr>
        <w:pStyle w:val="yMiscellaneousBody"/>
        <w:tabs>
          <w:tab w:val="left" w:pos="1134"/>
          <w:tab w:val="right" w:pos="1843"/>
        </w:tabs>
        <w:spacing w:before="120"/>
        <w:ind w:left="2126" w:hanging="2126"/>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120"/>
        <w:ind w:left="2126" w:hanging="2126"/>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12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keepNext/>
        <w:keepLines/>
        <w:tabs>
          <w:tab w:val="left" w:pos="567"/>
          <w:tab w:val="left" w:pos="1134"/>
        </w:tabs>
        <w:spacing w:before="120"/>
      </w:pPr>
      <w:r>
        <w:tab/>
        <w:t>(6)</w:t>
      </w:r>
      <w:r>
        <w:tab/>
        <w:t>Clause 13 is amended by — </w:t>
      </w:r>
    </w:p>
    <w:p>
      <w:pPr>
        <w:pStyle w:val="yMiscellaneousBody"/>
        <w:keepNext/>
        <w:keepLines/>
        <w:tabs>
          <w:tab w:val="left" w:pos="1134"/>
          <w:tab w:val="left" w:pos="1701"/>
        </w:tabs>
        <w:spacing w:before="12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12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120"/>
        <w:ind w:left="1701" w:hanging="1701"/>
      </w:pPr>
      <w:r>
        <w:tab/>
        <w:t>(b)</w:t>
      </w:r>
      <w:r>
        <w:tab/>
        <w:t>adding the following to subclause (2):</w:t>
      </w:r>
    </w:p>
    <w:p>
      <w:pPr>
        <w:pStyle w:val="yMiscellaneousBody"/>
        <w:tabs>
          <w:tab w:val="left" w:pos="1985"/>
          <w:tab w:val="left" w:pos="2552"/>
        </w:tabs>
        <w:spacing w:before="12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120"/>
        <w:ind w:left="1701" w:hanging="1701"/>
      </w:pPr>
      <w:r>
        <w:tab/>
        <w:t>(c)</w:t>
      </w:r>
      <w:r>
        <w:tab/>
        <w:t>adding a new subclause as follows:</w:t>
      </w:r>
    </w:p>
    <w:p>
      <w:pPr>
        <w:pStyle w:val="yMiscellaneousBody"/>
        <w:tabs>
          <w:tab w:val="left" w:pos="1985"/>
          <w:tab w:val="left" w:pos="2552"/>
        </w:tabs>
        <w:spacing w:before="12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80"/>
        <w:ind w:left="1134" w:hanging="1134"/>
      </w:pPr>
      <w:r>
        <w:tab/>
        <w:t>(7)</w:t>
      </w:r>
      <w:r>
        <w:tab/>
        <w:t>Clause 19 is amended by inserting after the words “prior notice” in line 9 the words:</w:t>
      </w:r>
    </w:p>
    <w:p>
      <w:pPr>
        <w:pStyle w:val="yMiscellaneousBody"/>
        <w:tabs>
          <w:tab w:val="left" w:pos="1276"/>
        </w:tabs>
        <w:spacing w:before="8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No. 35 of 1970 s. 7.] </w:t>
      </w:r>
    </w:p>
    <w:p>
      <w:pPr>
        <w:pStyle w:val="yScheduleHeading"/>
      </w:pPr>
      <w:bookmarkStart w:id="35" w:name="_Toc381880424"/>
      <w:bookmarkStart w:id="36" w:name="_Toc419815725"/>
      <w:r>
        <w:rPr>
          <w:rStyle w:val="CharSchNo"/>
        </w:rPr>
        <w:t>Third Schedule</w:t>
      </w:r>
      <w:r>
        <w:rPr>
          <w:rStyle w:val="CharSDivNo"/>
        </w:rPr>
        <w:t> </w:t>
      </w:r>
      <w:r>
        <w:t>—</w:t>
      </w:r>
      <w:r>
        <w:rPr>
          <w:rStyle w:val="CharSDivText"/>
        </w:rPr>
        <w:t> </w:t>
      </w:r>
      <w:r>
        <w:rPr>
          <w:rStyle w:val="CharSchText"/>
        </w:rPr>
        <w:t>Second variation agreement</w:t>
      </w:r>
      <w:bookmarkEnd w:id="35"/>
      <w:bookmarkEnd w:id="36"/>
    </w:p>
    <w:p>
      <w:pPr>
        <w:pStyle w:val="yShoulderClause"/>
        <w:rPr>
          <w:snapToGrid w:val="0"/>
        </w:rPr>
      </w:pPr>
      <w:r>
        <w:rPr>
          <w:snapToGrid w:val="0"/>
        </w:rPr>
        <w:t>[s. 3B]</w:t>
      </w:r>
    </w:p>
    <w:p>
      <w:pPr>
        <w:pStyle w:val="yFootnotesection"/>
      </w:pPr>
      <w:r>
        <w:tab/>
        <w:t>[Heading inserted: No. 68 of 1973 s. 7; amended: No. 19 of 2010 s. 4.]</w:t>
      </w:r>
    </w:p>
    <w:p>
      <w:pPr>
        <w:pStyle w:val="yMiscellaneousBody"/>
        <w:spacing w:before="240"/>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80"/>
        <w:ind w:left="1134" w:hanging="1134"/>
      </w:pPr>
      <w:r>
        <w:tab/>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8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8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80" w:after="8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80"/>
              <w:ind w:left="283" w:hanging="283"/>
            </w:pPr>
            <w:r>
              <w:t xml:space="preserve">Mitsui Iron </w:t>
            </w:r>
            <w:smartTag w:uri="urn:schemas-microsoft-com:office:smarttags" w:element="place">
              <w:smartTag w:uri="urn:schemas-microsoft-com:office:smarttags" w:element="State">
                <w:r>
                  <w:t>Ore</w:t>
                </w:r>
              </w:smartTag>
            </w:smartTag>
            <w:r>
              <w:t xml:space="preserve"> Development Pty.Ltd. .................</w:t>
            </w:r>
          </w:p>
        </w:tc>
        <w:tc>
          <w:tcPr>
            <w:tcW w:w="709" w:type="dxa"/>
          </w:tcPr>
          <w:p>
            <w:pPr>
              <w:pStyle w:val="yMiscellaneousBody"/>
              <w:spacing w:before="80"/>
            </w:pPr>
            <w:r>
              <w:t>30%</w:t>
            </w:r>
          </w:p>
        </w:tc>
      </w:tr>
      <w:tr>
        <w:tc>
          <w:tcPr>
            <w:tcW w:w="4677" w:type="dxa"/>
          </w:tcPr>
          <w:p>
            <w:pPr>
              <w:pStyle w:val="yMiscellaneousBody"/>
              <w:spacing w:before="80"/>
            </w:pPr>
            <w:r>
              <w:t>Robe River Limited ..............................................</w:t>
            </w:r>
          </w:p>
        </w:tc>
        <w:tc>
          <w:tcPr>
            <w:tcW w:w="709" w:type="dxa"/>
          </w:tcPr>
          <w:p>
            <w:pPr>
              <w:pStyle w:val="yMiscellaneousBody"/>
              <w:spacing w:before="80"/>
            </w:pPr>
            <w:r>
              <w:t>35%</w:t>
            </w:r>
          </w:p>
        </w:tc>
      </w:tr>
      <w:tr>
        <w:tc>
          <w:tcPr>
            <w:tcW w:w="4677" w:type="dxa"/>
          </w:tcPr>
          <w:p>
            <w:pPr>
              <w:pStyle w:val="yMiscellaneousBody"/>
              <w:spacing w:before="80"/>
            </w:pPr>
            <w:r>
              <w:t>Mt. Enid Iron Co. Pty. Ltd. ...................................</w:t>
            </w:r>
          </w:p>
        </w:tc>
        <w:tc>
          <w:tcPr>
            <w:tcW w:w="709" w:type="dxa"/>
          </w:tcPr>
          <w:p>
            <w:pPr>
              <w:pStyle w:val="yMiscellaneousBody"/>
              <w:spacing w:before="80"/>
            </w:pPr>
            <w:r>
              <w:t xml:space="preserve">  5%</w:t>
            </w:r>
          </w:p>
        </w:tc>
      </w:tr>
    </w:tbl>
    <w:p>
      <w:pPr>
        <w:pStyle w:val="yMiscellaneousBody"/>
        <w:tabs>
          <w:tab w:val="left" w:pos="567"/>
          <w:tab w:val="left" w:pos="1134"/>
        </w:tabs>
        <w:spacing w:before="12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spacing w:before="80"/>
      </w:pPr>
      <w:r>
        <w:t>NOW THIS AGREEMENT WITNESSETH:</w:t>
      </w:r>
    </w:p>
    <w:p>
      <w:pPr>
        <w:pStyle w:val="yMiscellaneousBody"/>
        <w:tabs>
          <w:tab w:val="left" w:pos="567"/>
        </w:tabs>
        <w:spacing w:before="8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80"/>
      </w:pPr>
      <w:r>
        <w:t>2.</w:t>
      </w:r>
      <w:r>
        <w:tab/>
        <w:t>The Principal Agreement is added to and varied as hereinafter provided and the Principal Agreement shall be read and construed accordingly.</w:t>
      </w:r>
    </w:p>
    <w:p>
      <w:pPr>
        <w:pStyle w:val="yMiscellaneousBody"/>
        <w:tabs>
          <w:tab w:val="left" w:pos="567"/>
        </w:tabs>
        <w:spacing w:before="80"/>
      </w:pPr>
      <w:r>
        <w:t>3.</w:t>
      </w:r>
      <w:r>
        <w:tab/>
        <w:t>The Principal Agreement is hereby amended as follows — </w:t>
      </w:r>
    </w:p>
    <w:p>
      <w:pPr>
        <w:pStyle w:val="yMiscellaneousBody"/>
        <w:tabs>
          <w:tab w:val="left" w:pos="567"/>
        </w:tabs>
        <w:spacing w:before="8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80"/>
        <w:ind w:left="1134" w:hanging="1134"/>
      </w:pPr>
      <w:r>
        <w:tab/>
        <w:t>(2)</w:t>
      </w:r>
      <w:r>
        <w:tab/>
        <w:t>by adding after clause 7 two new clauses 7A and 7B as follows — </w:t>
      </w:r>
    </w:p>
    <w:p>
      <w:pPr>
        <w:pStyle w:val="yMiscellaneousBody"/>
        <w:tabs>
          <w:tab w:val="left" w:pos="567"/>
          <w:tab w:val="left" w:pos="1418"/>
        </w:tabs>
        <w:spacing w:before="80"/>
        <w:rPr>
          <w:vertAlign w:val="superscript"/>
        </w:rPr>
      </w:pPr>
      <w:r>
        <w:tab/>
      </w:r>
      <w:r>
        <w:tab/>
      </w:r>
      <w:r>
        <w:rPr>
          <w:b/>
        </w:rPr>
        <w:t>Additional Proposals</w:t>
      </w:r>
      <w:r>
        <w:t xml:space="preserve"> </w:t>
      </w:r>
      <w:r>
        <w:rPr>
          <w:vertAlign w:val="superscript"/>
        </w:rPr>
        <w:t>4</w:t>
      </w:r>
    </w:p>
    <w:p>
      <w:pPr>
        <w:pStyle w:val="yMiscellaneousBody"/>
        <w:tabs>
          <w:tab w:val="left" w:pos="1418"/>
          <w:tab w:val="left" w:pos="1843"/>
          <w:tab w:val="left" w:pos="2268"/>
        </w:tabs>
        <w:spacing w:before="8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80"/>
        <w:rPr>
          <w:vertAlign w:val="superscript"/>
        </w:rPr>
      </w:pPr>
      <w:r>
        <w:tab/>
      </w:r>
      <w:r>
        <w:tab/>
      </w:r>
      <w:r>
        <w:rPr>
          <w:b/>
        </w:rPr>
        <w:t xml:space="preserve">Second Pellet Plant </w:t>
      </w:r>
      <w:r>
        <w:rPr>
          <w:vertAlign w:val="superscript"/>
        </w:rPr>
        <w:t>4</w:t>
      </w:r>
    </w:p>
    <w:p>
      <w:pPr>
        <w:pStyle w:val="yMiscellaneousBody"/>
        <w:tabs>
          <w:tab w:val="left" w:pos="1418"/>
          <w:tab w:val="left" w:pos="1843"/>
          <w:tab w:val="left" w:pos="2268"/>
        </w:tabs>
        <w:spacing w:before="8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w:t>
      </w:r>
      <w:r>
        <w:rPr>
          <w:vertAlign w:val="superscript"/>
        </w:rPr>
        <w:t>st</w:t>
      </w:r>
      <w:r>
        <w: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spacing w:before="80"/>
        <w:ind w:left="2268" w:hanging="2268"/>
      </w:pPr>
      <w:r>
        <w:tab/>
        <w:t>(a)</w:t>
      </w:r>
      <w:r>
        <w:tab/>
        <w:t>the plant to have an estimated design capacity of 5 million tons of iron ore pellets per annum; and</w:t>
      </w:r>
    </w:p>
    <w:p>
      <w:pPr>
        <w:pStyle w:val="yMiscellaneousBody"/>
        <w:tabs>
          <w:tab w:val="left" w:pos="1701"/>
          <w:tab w:val="left" w:pos="2268"/>
        </w:tabs>
        <w:spacing w:before="80"/>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8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80"/>
      </w:pPr>
      <w:r>
        <w:tab/>
      </w:r>
      <w:r>
        <w:tab/>
        <w:t>“for a period commencing — </w:t>
      </w:r>
    </w:p>
    <w:p>
      <w:pPr>
        <w:pStyle w:val="yMiscellaneousBody"/>
        <w:tabs>
          <w:tab w:val="left" w:pos="567"/>
          <w:tab w:val="left" w:pos="1843"/>
          <w:tab w:val="left" w:pos="2410"/>
        </w:tabs>
        <w:spacing w:before="8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8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80"/>
      </w:pPr>
      <w:r>
        <w:tab/>
      </w:r>
      <w:r>
        <w:tab/>
      </w:r>
      <w:r>
        <w:tab/>
        <w:t>and expiring on the 30th day of October, 1991”;</w:t>
      </w:r>
    </w:p>
    <w:p>
      <w:pPr>
        <w:pStyle w:val="yMiscellaneousBody"/>
        <w:tabs>
          <w:tab w:val="left" w:pos="567"/>
        </w:tabs>
        <w:spacing w:before="80"/>
        <w:ind w:left="1134" w:hanging="1134"/>
      </w:pPr>
      <w:r>
        <w:tab/>
        <w:t>(4)</w:t>
      </w:r>
      <w:r>
        <w:tab/>
        <w:t>Clause 9(2)(j) is amended — </w:t>
      </w:r>
    </w:p>
    <w:p>
      <w:pPr>
        <w:pStyle w:val="yMiscellaneousBody"/>
        <w:tabs>
          <w:tab w:val="left" w:pos="567"/>
          <w:tab w:val="left" w:pos="1418"/>
          <w:tab w:val="left" w:pos="1985"/>
        </w:tabs>
        <w:spacing w:before="8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8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80"/>
        <w:ind w:left="1134" w:hanging="1134"/>
      </w:pPr>
      <w:r>
        <w:tab/>
        <w:t>(5)</w:t>
      </w:r>
      <w:r>
        <w:tab/>
        <w:t>Clause 9(2)(1) is amended by deleting the words “commencing on and accruing from the commencement date” in lines five and six;</w:t>
      </w:r>
    </w:p>
    <w:p>
      <w:pPr>
        <w:pStyle w:val="yMiscellaneousBody"/>
        <w:tabs>
          <w:tab w:val="left" w:pos="567"/>
        </w:tabs>
        <w:spacing w:before="80"/>
        <w:ind w:left="1134" w:hanging="1134"/>
      </w:pPr>
      <w:r>
        <w:tab/>
        <w:t>(6)</w:t>
      </w:r>
      <w:r>
        <w:tab/>
        <w:t>Paragraph (a) of clause 10 is deleted and the following paragraph substituted — </w:t>
      </w:r>
    </w:p>
    <w:p>
      <w:pPr>
        <w:pStyle w:val="yMiscellaneousBody"/>
        <w:tabs>
          <w:tab w:val="left" w:pos="567"/>
          <w:tab w:val="left" w:pos="1418"/>
        </w:tabs>
        <w:spacing w:before="8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8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8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8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8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8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spacing w:before="80"/>
      </w:pPr>
      <w:r>
        <w:tab/>
        <w:t>(7)</w:t>
      </w:r>
      <w:r>
        <w:tab/>
        <w:t>by adding after clause 11 a new clause 11A as follows — </w:t>
      </w:r>
    </w:p>
    <w:p>
      <w:pPr>
        <w:pStyle w:val="yMiscellaneousBody"/>
        <w:tabs>
          <w:tab w:val="left" w:pos="567"/>
          <w:tab w:val="left" w:pos="1418"/>
          <w:tab w:val="right" w:pos="2268"/>
        </w:tabs>
        <w:spacing w:before="8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8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spacing w:before="80"/>
      </w:pPr>
      <w:r>
        <w:t>4.</w:t>
      </w:r>
      <w:r>
        <w:tab/>
        <w:t>The Schedule to the Principal Agreement is deleted and the following schedule substituted — </w:t>
      </w:r>
    </w:p>
    <w:p>
      <w:pPr>
        <w:pStyle w:val="yMiscellaneousBody"/>
        <w:spacing w:before="240"/>
        <w:jc w:val="center"/>
      </w:pPr>
      <w:r>
        <w:t>SCHEDULE</w:t>
      </w:r>
    </w:p>
    <w:p>
      <w:pPr>
        <w:pStyle w:val="yMiscellaneousBody"/>
        <w:spacing w:before="80"/>
        <w:jc w:val="center"/>
      </w:pPr>
      <w:smartTag w:uri="urn:schemas-microsoft-com:office:smarttags" w:element="place">
        <w:smartTag w:uri="urn:schemas-microsoft-com:office:smarttags" w:element="State">
          <w:r>
            <w:t>WESTERN AUSTRALIA</w:t>
          </w:r>
        </w:smartTag>
      </w:smartTag>
    </w:p>
    <w:p>
      <w:pPr>
        <w:pStyle w:val="yMiscellaneousBody"/>
        <w:spacing w:before="8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8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80"/>
        <w:ind w:left="1134" w:hanging="1134"/>
      </w:pPr>
      <w:r>
        <w:tab/>
        <w:t>(ii)</w:t>
      </w:r>
      <w:r>
        <w:tab/>
        <w:t>on the date of execution of that agreement, in respect of any other part of the mining areas — </w:t>
      </w:r>
    </w:p>
    <w:p>
      <w:pPr>
        <w:pStyle w:val="yMiscellaneousBody"/>
        <w:spacing w:before="8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8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8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8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8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spacing w:before="120"/>
      </w:pPr>
      <w:r>
        <w:t>PROVIDED THAT this lease and any renewal thereof shall not be determined or forfeited otherwise than under and in accordance with the provisions of the said Agreements.</w:t>
      </w:r>
    </w:p>
    <w:p>
      <w:pPr>
        <w:pStyle w:val="yMiscellaneousBody"/>
        <w:spacing w:before="120"/>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spacing w:before="120"/>
      </w:pPr>
      <w:r>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Cliffs has been affixed hereto this             day of               , 19</w:t>
      </w:r>
    </w:p>
    <w:p>
      <w:pPr>
        <w:pStyle w:val="yMiscellaneousBody"/>
        <w:jc w:val="center"/>
      </w:pPr>
      <w:r>
        <w:t>THE SCHEDULE ABOVE REFERRED TO:</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No. 68 of 1973 s. 7.] </w:t>
      </w:r>
    </w:p>
    <w:p>
      <w:pPr>
        <w:pStyle w:val="yScheduleHeading"/>
      </w:pPr>
      <w:bookmarkStart w:id="37" w:name="_Toc381880425"/>
      <w:bookmarkStart w:id="38" w:name="_Toc419815726"/>
      <w:r>
        <w:rPr>
          <w:rStyle w:val="CharSchNo"/>
        </w:rPr>
        <w:t>Fourth Schedule</w:t>
      </w:r>
      <w:r>
        <w:rPr>
          <w:rStyle w:val="CharSDivNo"/>
        </w:rPr>
        <w:t> </w:t>
      </w:r>
      <w:r>
        <w:t>—</w:t>
      </w:r>
      <w:r>
        <w:rPr>
          <w:rStyle w:val="CharSDivText"/>
        </w:rPr>
        <w:t> </w:t>
      </w:r>
      <w:r>
        <w:rPr>
          <w:rStyle w:val="CharSchText"/>
        </w:rPr>
        <w:t>Third variation agreement</w:t>
      </w:r>
      <w:bookmarkEnd w:id="37"/>
      <w:bookmarkEnd w:id="38"/>
    </w:p>
    <w:p>
      <w:pPr>
        <w:pStyle w:val="yShoulderClause"/>
        <w:rPr>
          <w:snapToGrid w:val="0"/>
        </w:rPr>
      </w:pPr>
      <w:r>
        <w:rPr>
          <w:snapToGrid w:val="0"/>
        </w:rPr>
        <w:t>[s. 2]</w:t>
      </w:r>
    </w:p>
    <w:p>
      <w:pPr>
        <w:pStyle w:val="yFootnotesection"/>
      </w:pPr>
      <w:r>
        <w:tab/>
        <w:t>[Heading inserted: No. 37 of 1984 s. 4; amended: No. 19 of 2010 s. 4.]</w:t>
      </w:r>
    </w:p>
    <w:p>
      <w:pPr>
        <w:pStyle w:val="yMiscellaneousBody"/>
        <w:spacing w:before="240"/>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w:t>
      </w:r>
      <w:r>
        <w:rPr>
          <w:vertAlign w:val="superscript"/>
        </w:rPr>
        <w:t>nd</w:t>
      </w:r>
      <w:r>
        <w:t>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keepNext/>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12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12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12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80"/>
      </w:pPr>
      <w:r>
        <w:tab/>
        <w:t>Cliffs Western</w:t>
      </w:r>
      <w:r>
        <w:tab/>
        <w:t>30%</w:t>
      </w:r>
    </w:p>
    <w:p>
      <w:pPr>
        <w:pStyle w:val="yMiscellaneousBody"/>
        <w:tabs>
          <w:tab w:val="left" w:pos="1134"/>
          <w:tab w:val="right" w:pos="5954"/>
        </w:tabs>
        <w:spacing w:before="80"/>
      </w:pPr>
      <w:r>
        <w:tab/>
        <w:t>Mitsui Iron</w:t>
      </w:r>
      <w:r>
        <w:tab/>
        <w:t>30%</w:t>
      </w:r>
    </w:p>
    <w:p>
      <w:pPr>
        <w:pStyle w:val="yMiscellaneousBody"/>
        <w:tabs>
          <w:tab w:val="left" w:pos="1134"/>
          <w:tab w:val="right" w:pos="5954"/>
        </w:tabs>
        <w:spacing w:before="80"/>
      </w:pPr>
      <w:r>
        <w:tab/>
        <w:t>RRL</w:t>
      </w:r>
      <w:r>
        <w:tab/>
        <w:t>35%</w:t>
      </w:r>
    </w:p>
    <w:p>
      <w:pPr>
        <w:pStyle w:val="yMiscellaneousBody"/>
        <w:tabs>
          <w:tab w:val="left" w:pos="1134"/>
          <w:tab w:val="left" w:pos="4536"/>
          <w:tab w:val="right" w:pos="5954"/>
        </w:tabs>
        <w:spacing w:before="80"/>
      </w:pPr>
      <w:r>
        <w:tab/>
        <w:t>Mt. Enid Iron Co. Pty. Ltd.</w:t>
      </w:r>
    </w:p>
    <w:p>
      <w:pPr>
        <w:pStyle w:val="yMiscellaneousBody"/>
        <w:tabs>
          <w:tab w:val="left" w:pos="1418"/>
          <w:tab w:val="right" w:pos="5954"/>
        </w:tabs>
        <w:spacing w:before="80"/>
      </w:pPr>
      <w:r>
        <w:tab/>
        <w:t>(hereinafter called “</w:t>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w:t>
      </w:r>
      <w:r>
        <w:tab/>
        <w:t>5%</w:t>
      </w:r>
    </w:p>
    <w:p>
      <w:pPr>
        <w:pStyle w:val="yMiscellaneousBody"/>
        <w:spacing w:before="12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12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120"/>
        <w:ind w:left="567" w:hanging="567"/>
      </w:pPr>
      <w:r>
        <w:t>(f)</w:t>
      </w:r>
      <w:r>
        <w:tab/>
        <w:t>by an agreement dated the 22nd day of June, 1977 made between Mt. Enid as vendor and CLIA as purchaser Mt. Enid with effect from the 1</w:t>
      </w:r>
      <w:r>
        <w:rPr>
          <w:vertAlign w:val="superscript"/>
        </w:rPr>
        <w:t>st</w:t>
      </w:r>
      <w:r>
        <w: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12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12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spacing w:before="12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8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8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80"/>
      </w:pPr>
      <w:r>
        <w:t>5.</w:t>
      </w:r>
      <w:r>
        <w:tab/>
        <w:t>The Principal Agreement is added to and varied as hereinafter provided and the Principal Agreement shall be read and construed accordingly.</w:t>
      </w:r>
    </w:p>
    <w:p>
      <w:pPr>
        <w:pStyle w:val="yMiscellaneousBody"/>
        <w:tabs>
          <w:tab w:val="left" w:pos="567"/>
        </w:tabs>
        <w:spacing w:before="80"/>
      </w:pPr>
      <w:r>
        <w:t>6.</w:t>
      </w:r>
      <w:r>
        <w:tab/>
        <w:t>The Principal Agreement is hereby amended as follows:</w:t>
      </w:r>
    </w:p>
    <w:p>
      <w:pPr>
        <w:pStyle w:val="yMiscellaneousBody"/>
        <w:tabs>
          <w:tab w:val="left" w:pos="567"/>
          <w:tab w:val="left" w:pos="1134"/>
        </w:tabs>
        <w:spacing w:before="80"/>
      </w:pPr>
      <w:r>
        <w:tab/>
        <w:t>(1)</w:t>
      </w:r>
      <w:r>
        <w:tab/>
        <w:t>Clause 1 — </w:t>
      </w:r>
    </w:p>
    <w:p>
      <w:pPr>
        <w:pStyle w:val="yMiscellaneousBody"/>
        <w:tabs>
          <w:tab w:val="left" w:pos="1134"/>
        </w:tabs>
        <w:spacing w:before="80"/>
        <w:ind w:left="1701" w:hanging="1701"/>
      </w:pPr>
      <w:r>
        <w:tab/>
        <w:t>(a)</w:t>
      </w:r>
      <w:r>
        <w:tab/>
        <w:t>by inserting, after the definition “Land Act”, the following definition — </w:t>
      </w:r>
    </w:p>
    <w:p>
      <w:pPr>
        <w:pStyle w:val="yMiscellaneousBody"/>
        <w:tabs>
          <w:tab w:val="left" w:pos="1701"/>
          <w:tab w:val="left" w:pos="1985"/>
        </w:tabs>
        <w:spacing w:before="8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80"/>
        <w:ind w:left="1701" w:hanging="1701"/>
      </w:pPr>
      <w:r>
        <w:tab/>
        <w:t>(b)</w:t>
      </w:r>
      <w:r>
        <w:tab/>
        <w:t>by inserting, after the definition of “year 1”, the following paragraph — </w:t>
      </w:r>
    </w:p>
    <w:p>
      <w:pPr>
        <w:pStyle w:val="yMiscellaneousBody"/>
        <w:tabs>
          <w:tab w:val="left" w:pos="1701"/>
          <w:tab w:val="left" w:pos="1985"/>
        </w:tabs>
        <w:spacing w:before="8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by deleting “(1) Within” and substituting “Within”.</w:t>
      </w:r>
    </w:p>
    <w:p>
      <w:pPr>
        <w:pStyle w:val="yMiscellaneousBody"/>
        <w:tabs>
          <w:tab w:val="left" w:pos="567"/>
          <w:tab w:val="left" w:pos="1134"/>
        </w:tabs>
        <w:spacing w:before="80"/>
      </w:pPr>
      <w:r>
        <w:tab/>
        <w:t>(3)</w:t>
      </w:r>
      <w:r>
        <w:tab/>
        <w:t>By inserting after clause 7B the following clauses — </w:t>
      </w:r>
    </w:p>
    <w:p>
      <w:pPr>
        <w:pStyle w:val="yMiscellaneousBody"/>
        <w:tabs>
          <w:tab w:val="left" w:pos="1134"/>
        </w:tabs>
        <w:spacing w:before="8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8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8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12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12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12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12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12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120"/>
      </w:pPr>
      <w:r>
        <w:tab/>
        <w:t>(a)</w:t>
      </w:r>
      <w:r>
        <w:tab/>
        <w:t>his approval thereof; or</w:t>
      </w:r>
    </w:p>
    <w:p>
      <w:pPr>
        <w:pStyle w:val="yMiscellaneousBody"/>
        <w:tabs>
          <w:tab w:val="left" w:pos="2552"/>
          <w:tab w:val="left" w:pos="3119"/>
        </w:tabs>
        <w:spacing w:before="12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12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12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12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12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120"/>
        <w:ind w:left="2268" w:hanging="2268"/>
      </w:pPr>
      <w:r>
        <w:tab/>
        <w:t>(a)</w:t>
      </w:r>
      <w:r>
        <w:tab/>
        <w:t>the State shall in accordance with such approved proposal — </w:t>
      </w:r>
    </w:p>
    <w:p>
      <w:pPr>
        <w:pStyle w:val="yMiscellaneousBody"/>
        <w:tabs>
          <w:tab w:val="left" w:pos="2268"/>
        </w:tabs>
        <w:spacing w:before="120"/>
        <w:ind w:left="2835" w:hanging="2835"/>
      </w:pPr>
      <w:r>
        <w:tab/>
        <w:t>(i)</w:t>
      </w:r>
      <w:r>
        <w:tab/>
        <w:t>grant to the Company in fee simple at a price to be determined by the Minister for Lands; and/or</w:t>
      </w:r>
    </w:p>
    <w:p>
      <w:pPr>
        <w:pStyle w:val="yMiscellaneousBody"/>
        <w:tabs>
          <w:tab w:val="left" w:pos="2268"/>
        </w:tabs>
        <w:spacing w:before="12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120"/>
        <w:ind w:left="2268" w:hanging="2268"/>
      </w:pPr>
      <w:r>
        <w:tab/>
      </w:r>
      <w:r>
        <w:tab/>
        <w:t>such part or parts of the land so surrendered as that proposal so provides;</w:t>
      </w:r>
    </w:p>
    <w:p>
      <w:pPr>
        <w:pStyle w:val="yMiscellaneousBody"/>
        <w:tabs>
          <w:tab w:val="left" w:pos="1701"/>
          <w:tab w:val="left" w:pos="2268"/>
        </w:tabs>
        <w:spacing w:before="120"/>
        <w:ind w:left="2268" w:hanging="2268"/>
        <w:rPr>
          <w:b/>
        </w:rPr>
      </w:pPr>
      <w:r>
        <w:tab/>
      </w:r>
      <w:smartTag w:uri="urn:schemas-microsoft-com:office:smarttags" w:element="place">
        <w:smartTag w:uri="urn:schemas-microsoft-com:office:smarttags" w:element="City">
          <w:r>
            <w:rPr>
              <w:b/>
            </w:rPr>
            <w:t>Sale</w:t>
          </w:r>
        </w:smartTag>
      </w:smartTag>
      <w:r>
        <w:rPr>
          <w:b/>
        </w:rPr>
        <w:t xml:space="preserve"> of lots for housing </w:t>
      </w:r>
      <w:r>
        <w:rPr>
          <w:vertAlign w:val="superscript"/>
        </w:rPr>
        <w:t>4</w:t>
      </w:r>
    </w:p>
    <w:p>
      <w:pPr>
        <w:pStyle w:val="yMiscellaneousBody"/>
        <w:tabs>
          <w:tab w:val="left" w:pos="1701"/>
          <w:tab w:val="left" w:pos="2268"/>
        </w:tabs>
        <w:spacing w:before="12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120"/>
        <w:ind w:left="2268" w:hanging="2268"/>
        <w:rPr>
          <w:b/>
        </w:rPr>
      </w:pPr>
      <w:r>
        <w:tab/>
      </w:r>
      <w:r>
        <w:rPr>
          <w:b/>
        </w:rPr>
        <w:t xml:space="preserve">Release of lands </w:t>
      </w:r>
      <w:r>
        <w:rPr>
          <w:vertAlign w:val="superscript"/>
        </w:rPr>
        <w:t>4</w:t>
      </w:r>
    </w:p>
    <w:p>
      <w:pPr>
        <w:pStyle w:val="yMiscellaneousBody"/>
        <w:tabs>
          <w:tab w:val="left" w:pos="1701"/>
          <w:tab w:val="left" w:pos="2268"/>
          <w:tab w:val="left" w:pos="2552"/>
        </w:tabs>
        <w:spacing w:before="12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12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12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spacing w:before="120"/>
        <w:rPr>
          <w:b/>
        </w:rPr>
      </w:pPr>
      <w:r>
        <w:tab/>
      </w:r>
      <w:r>
        <w:rPr>
          <w:b/>
        </w:rPr>
        <w:t xml:space="preserve">Authority to enter into agreements </w:t>
      </w:r>
      <w:r>
        <w:rPr>
          <w:vertAlign w:val="superscript"/>
        </w:rPr>
        <w:t>4</w:t>
      </w:r>
    </w:p>
    <w:p>
      <w:pPr>
        <w:pStyle w:val="yMiscellaneousBody"/>
        <w:tabs>
          <w:tab w:val="left" w:pos="1701"/>
        </w:tabs>
        <w:spacing w:before="12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12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12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12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120"/>
      </w:pPr>
      <w:r>
        <w:tab/>
        <w:t>(4)</w:t>
      </w:r>
      <w:r>
        <w:tab/>
        <w:t>Clause 8 — </w:t>
      </w:r>
    </w:p>
    <w:p>
      <w:pPr>
        <w:pStyle w:val="yMiscellaneousBody"/>
        <w:keepNext/>
        <w:keepLines/>
        <w:tabs>
          <w:tab w:val="left" w:pos="1134"/>
        </w:tabs>
        <w:spacing w:before="120"/>
        <w:ind w:left="1701" w:hanging="1701"/>
      </w:pPr>
      <w:r>
        <w:tab/>
        <w:t>(a)</w:t>
      </w:r>
      <w:r>
        <w:tab/>
        <w:t>subclause (1) paragraph (b) — </w:t>
      </w:r>
    </w:p>
    <w:p>
      <w:pPr>
        <w:pStyle w:val="yMiscellaneousBody"/>
        <w:keepNext/>
        <w:keepLines/>
        <w:tabs>
          <w:tab w:val="left" w:pos="1701"/>
          <w:tab w:val="left" w:pos="2268"/>
        </w:tabs>
        <w:spacing w:before="120"/>
        <w:ind w:left="2268" w:hanging="2268"/>
      </w:pPr>
      <w:r>
        <w:tab/>
        <w:t>(i)</w:t>
      </w:r>
      <w:r>
        <w:tab/>
        <w:t>by inserting after “hereof”, where it first occurs the following — </w:t>
      </w:r>
    </w:p>
    <w:p>
      <w:pPr>
        <w:pStyle w:val="yMiscellaneousBody"/>
        <w:tabs>
          <w:tab w:val="left" w:pos="2268"/>
        </w:tabs>
        <w:spacing w:before="120"/>
        <w:ind w:left="2268" w:hanging="2268"/>
      </w:pPr>
      <w:r>
        <w:tab/>
        <w:t>“or as varied from time to time pursuant to subclause (3) of clause 14 hereof”;</w:t>
      </w:r>
    </w:p>
    <w:p>
      <w:pPr>
        <w:pStyle w:val="yMiscellaneousBody"/>
        <w:tabs>
          <w:tab w:val="left" w:pos="2268"/>
        </w:tabs>
        <w:spacing w:before="120"/>
      </w:pPr>
      <w:r>
        <w:tab/>
        <w:t>and</w:t>
      </w:r>
    </w:p>
    <w:p>
      <w:pPr>
        <w:pStyle w:val="yMiscellaneousBody"/>
        <w:tabs>
          <w:tab w:val="left" w:pos="1701"/>
          <w:tab w:val="left" w:pos="2268"/>
        </w:tabs>
        <w:spacing w:before="120"/>
        <w:ind w:left="2268" w:hanging="2268"/>
      </w:pPr>
      <w:r>
        <w:tab/>
        <w:t>(ii)</w:t>
      </w:r>
      <w:r>
        <w:tab/>
        <w:t>by inserting after “paragraph”, where it first occurs in the first proviso, the following — </w:t>
      </w:r>
    </w:p>
    <w:p>
      <w:pPr>
        <w:pStyle w:val="yMiscellaneousBody"/>
        <w:tabs>
          <w:tab w:val="left" w:pos="2268"/>
        </w:tabs>
        <w:spacing w:before="120"/>
        <w:ind w:left="2268" w:hanging="2268"/>
      </w:pPr>
      <w:r>
        <w:tab/>
        <w:t>“or otherwise payable pursuant to the provisions of paragraph (n) of clause 10 hereof”;</w:t>
      </w:r>
    </w:p>
    <w:p>
      <w:pPr>
        <w:pStyle w:val="yMiscellaneousBody"/>
        <w:tabs>
          <w:tab w:val="left" w:pos="1134"/>
        </w:tabs>
        <w:spacing w:before="120"/>
        <w:ind w:left="1701" w:hanging="1701"/>
      </w:pPr>
      <w:r>
        <w:tab/>
        <w:t>(b)</w:t>
      </w:r>
      <w:r>
        <w:tab/>
        <w:t>subclause (2) — </w:t>
      </w:r>
    </w:p>
    <w:p>
      <w:pPr>
        <w:pStyle w:val="yMiscellaneousBody"/>
        <w:tabs>
          <w:tab w:val="right" w:pos="1985"/>
          <w:tab w:val="left" w:pos="2268"/>
        </w:tabs>
        <w:spacing w:before="120"/>
        <w:ind w:left="2268" w:hanging="2268"/>
      </w:pPr>
      <w:r>
        <w:tab/>
        <w:t>(i)</w:t>
      </w:r>
      <w:r>
        <w:tab/>
        <w:t>by inserting after “clause” the following — </w:t>
      </w:r>
    </w:p>
    <w:p>
      <w:pPr>
        <w:pStyle w:val="yMiscellaneousBody"/>
        <w:tabs>
          <w:tab w:val="left" w:pos="2268"/>
        </w:tabs>
        <w:spacing w:before="12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120"/>
        <w:ind w:left="2268" w:hanging="2268"/>
      </w:pPr>
      <w:r>
        <w:tab/>
        <w:t>(ii)</w:t>
      </w:r>
      <w:r>
        <w:tab/>
        <w:t>by deleting “and” in paragraph (e);</w:t>
      </w:r>
    </w:p>
    <w:p>
      <w:pPr>
        <w:pStyle w:val="yMiscellaneousBody"/>
        <w:tabs>
          <w:tab w:val="right" w:pos="1985"/>
          <w:tab w:val="left" w:pos="2268"/>
        </w:tabs>
        <w:spacing w:before="120"/>
        <w:ind w:left="2268" w:hanging="2268"/>
      </w:pPr>
      <w:r>
        <w:tab/>
        <w:t>(iii)</w:t>
      </w:r>
      <w:r>
        <w:tab/>
        <w:t>by deleting “Act.” in paragraph (f) and substituting “Act;”; and</w:t>
      </w:r>
    </w:p>
    <w:p>
      <w:pPr>
        <w:pStyle w:val="yMiscellaneousBody"/>
        <w:tabs>
          <w:tab w:val="right" w:pos="1985"/>
          <w:tab w:val="left" w:pos="2268"/>
        </w:tabs>
        <w:spacing w:before="120"/>
        <w:ind w:left="2268" w:hanging="2268"/>
      </w:pPr>
      <w:r>
        <w:tab/>
        <w:t>(iv)</w:t>
      </w:r>
      <w:r>
        <w:tab/>
        <w:t>by adding after paragraph (f) the following paragraphs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12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80"/>
        <w:ind w:left="1701" w:hanging="1701"/>
      </w:pPr>
      <w:r>
        <w:tab/>
        <w:t>(c)</w:t>
      </w:r>
      <w:r>
        <w:tab/>
        <w:t>subclause (4) paragraph (b) — </w:t>
      </w:r>
    </w:p>
    <w:p>
      <w:pPr>
        <w:pStyle w:val="yMiscellaneousBody"/>
        <w:keepNext/>
        <w:tabs>
          <w:tab w:val="left" w:pos="1701"/>
        </w:tabs>
        <w:spacing w:before="8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80"/>
        <w:ind w:left="1701" w:hanging="1701"/>
      </w:pPr>
      <w:r>
        <w:tab/>
        <w:t>“nor any lands for the time being held by the Company under any lease or licence issued pursuant to”; and</w:t>
      </w:r>
    </w:p>
    <w:p>
      <w:pPr>
        <w:pStyle w:val="yMiscellaneousBody"/>
        <w:tabs>
          <w:tab w:val="left" w:pos="1134"/>
        </w:tabs>
        <w:spacing w:before="80"/>
        <w:ind w:left="1701" w:hanging="1701"/>
      </w:pPr>
      <w:r>
        <w:tab/>
        <w:t>(d)</w:t>
      </w:r>
      <w:r>
        <w:tab/>
        <w:t>subclause (6) — </w:t>
      </w:r>
    </w:p>
    <w:p>
      <w:pPr>
        <w:pStyle w:val="yMiscellaneousBody"/>
        <w:tabs>
          <w:tab w:val="left" w:pos="1701"/>
        </w:tabs>
        <w:spacing w:before="80"/>
        <w:ind w:left="1701" w:hanging="1701"/>
      </w:pPr>
      <w:r>
        <w:tab/>
        <w:t>by deleting “granted or assigned” and substituting the following — </w:t>
      </w:r>
    </w:p>
    <w:p>
      <w:pPr>
        <w:pStyle w:val="yMiscellaneousBody"/>
        <w:tabs>
          <w:tab w:val="left" w:pos="1701"/>
        </w:tabs>
        <w:spacing w:before="80"/>
        <w:ind w:left="1701" w:hanging="1701"/>
      </w:pPr>
      <w:r>
        <w:tab/>
        <w:t>“held by the Company”.</w:t>
      </w:r>
    </w:p>
    <w:p>
      <w:pPr>
        <w:pStyle w:val="yMiscellaneousBody"/>
        <w:tabs>
          <w:tab w:val="left" w:pos="567"/>
          <w:tab w:val="left" w:pos="1134"/>
        </w:tabs>
        <w:spacing w:before="8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spacing w:before="80"/>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spacing w:before="80"/>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spacing w:before="120"/>
        <w:ind w:left="1701" w:hanging="1701"/>
      </w:pPr>
      <w:r>
        <w:tab/>
        <w:t>(b)</w:t>
      </w:r>
      <w:r>
        <w:tab/>
        <w:t>paragraph (d) subparagraph (i) — </w:t>
      </w:r>
    </w:p>
    <w:p>
      <w:pPr>
        <w:pStyle w:val="yMiscellaneousBody"/>
        <w:tabs>
          <w:tab w:val="left" w:pos="1701"/>
        </w:tabs>
        <w:spacing w:before="120"/>
      </w:pPr>
      <w:r>
        <w:tab/>
        <w:t>by deleting “Agreement;” and substituting the following — </w:t>
      </w:r>
    </w:p>
    <w:p>
      <w:pPr>
        <w:pStyle w:val="yMiscellaneousBody"/>
        <w:spacing w:before="120"/>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spacing w:before="120"/>
        <w:ind w:left="1701" w:hanging="1701"/>
      </w:pPr>
      <w:r>
        <w:tab/>
        <w:t>(c)</w:t>
      </w:r>
      <w:r>
        <w:tab/>
        <w:t>paragraph (g) — </w:t>
      </w:r>
    </w:p>
    <w:p>
      <w:pPr>
        <w:pStyle w:val="yMiscellaneousBody"/>
        <w:tabs>
          <w:tab w:val="left" w:pos="1701"/>
        </w:tabs>
        <w:spacing w:before="120"/>
      </w:pPr>
      <w:r>
        <w:tab/>
        <w:t>by deleting “granted to” and substituting the following — </w:t>
      </w:r>
    </w:p>
    <w:p>
      <w:pPr>
        <w:pStyle w:val="yMiscellaneousBody"/>
        <w:spacing w:before="120"/>
        <w:ind w:left="1985" w:hanging="1985"/>
      </w:pPr>
      <w:r>
        <w:tab/>
        <w:t>“held by ”; and</w:t>
      </w:r>
    </w:p>
    <w:p>
      <w:pPr>
        <w:pStyle w:val="yMiscellaneousBody"/>
        <w:tabs>
          <w:tab w:val="left" w:pos="1134"/>
          <w:tab w:val="left" w:pos="1701"/>
        </w:tabs>
        <w:spacing w:before="120"/>
        <w:ind w:left="1701" w:hanging="1701"/>
      </w:pPr>
      <w:r>
        <w:tab/>
        <w:t>(d)</w:t>
      </w:r>
      <w:r>
        <w:tab/>
        <w:t>by inserting after paragraph (m) the following paragraph — </w:t>
      </w:r>
    </w:p>
    <w:p>
      <w:pPr>
        <w:pStyle w:val="yMiscellaneousBody"/>
        <w:tabs>
          <w:tab w:val="left" w:pos="1985"/>
          <w:tab w:val="left" w:pos="2552"/>
        </w:tabs>
        <w:spacing w:before="120"/>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spacing w:before="120"/>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spacing w:before="120"/>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keepNext/>
        <w:tabs>
          <w:tab w:val="left" w:pos="567"/>
          <w:tab w:val="left" w:pos="1134"/>
        </w:tabs>
        <w:spacing w:before="120"/>
      </w:pPr>
      <w:r>
        <w:tab/>
        <w:t>(6)</w:t>
      </w:r>
      <w:r>
        <w:tab/>
        <w:t>Clause 13 — </w:t>
      </w:r>
    </w:p>
    <w:p>
      <w:pPr>
        <w:pStyle w:val="yMiscellaneousBody"/>
        <w:tabs>
          <w:tab w:val="left" w:pos="1134"/>
        </w:tabs>
        <w:spacing w:before="120"/>
      </w:pPr>
      <w:r>
        <w:tab/>
        <w:t>by inserting after subclause (3) the following subclause — </w:t>
      </w:r>
    </w:p>
    <w:p>
      <w:pPr>
        <w:pStyle w:val="yMiscellaneousBody"/>
        <w:tabs>
          <w:tab w:val="left" w:pos="1418"/>
          <w:tab w:val="left" w:pos="1985"/>
        </w:tabs>
        <w:spacing w:before="120"/>
        <w:ind w:left="1701" w:hanging="1701"/>
      </w:pPr>
      <w:r>
        <w:tab/>
        <w:t>“(4)</w:t>
      </w:r>
      <w: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spacing w:before="120"/>
      </w:pPr>
      <w:r>
        <w:tab/>
        <w:t>(7)</w:t>
      </w:r>
      <w:r>
        <w:tab/>
        <w:t>Clause 14 — </w:t>
      </w:r>
    </w:p>
    <w:p>
      <w:pPr>
        <w:pStyle w:val="yMiscellaneousBody"/>
        <w:tabs>
          <w:tab w:val="left" w:pos="1134"/>
          <w:tab w:val="left" w:pos="1701"/>
        </w:tabs>
        <w:spacing w:before="120"/>
      </w:pPr>
      <w:r>
        <w:tab/>
        <w:t>(a)</w:t>
      </w:r>
      <w:r>
        <w:tab/>
        <w:t>subclause (5) — </w:t>
      </w:r>
    </w:p>
    <w:p>
      <w:pPr>
        <w:pStyle w:val="yMiscellaneousBody"/>
        <w:tabs>
          <w:tab w:val="left" w:pos="1701"/>
        </w:tabs>
        <w:spacing w:before="120"/>
      </w:pPr>
      <w:r>
        <w:tab/>
        <w:t>by inserting after “hereunder” the following — </w:t>
      </w:r>
    </w:p>
    <w:p>
      <w:pPr>
        <w:pStyle w:val="yMiscellaneousBody"/>
        <w:tabs>
          <w:tab w:val="left" w:pos="1985"/>
        </w:tabs>
        <w:spacing w:before="120"/>
        <w:ind w:left="1985" w:hanging="1985"/>
      </w:pPr>
      <w:r>
        <w:tab/>
        <w:t>“(except in either case any obligation undertaken by the Company pursuant to subclause (5) of clause 7C hereof)”; and</w:t>
      </w:r>
    </w:p>
    <w:p>
      <w:pPr>
        <w:pStyle w:val="yMiscellaneousBody"/>
        <w:tabs>
          <w:tab w:val="left" w:pos="1134"/>
          <w:tab w:val="left" w:pos="1701"/>
        </w:tabs>
        <w:spacing w:before="120"/>
      </w:pPr>
      <w:r>
        <w:tab/>
        <w:t>(b)</w:t>
      </w:r>
      <w:r>
        <w:tab/>
        <w:t>by inserting after subclause (5) the following subclause — </w:t>
      </w:r>
    </w:p>
    <w:p>
      <w:pPr>
        <w:pStyle w:val="yMiscellaneousBody"/>
        <w:tabs>
          <w:tab w:val="left" w:pos="1985"/>
          <w:tab w:val="left" w:pos="2552"/>
        </w:tabs>
        <w:spacing w:before="120"/>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keepNext/>
        <w:spacing w:before="120" w:after="1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spacing w:before="80"/>
            </w:pPr>
            <w:r>
              <w:t>SIGNED by the said THE HONOURABLE BRIAN THOMAS BURKE, M.L.A., in the presence of — </w:t>
            </w:r>
          </w:p>
        </w:tc>
        <w:tc>
          <w:tcPr>
            <w:tcW w:w="720" w:type="dxa"/>
          </w:tcPr>
          <w:p>
            <w:pPr>
              <w:pStyle w:val="yMiscellaneousBody"/>
              <w:spacing w:before="80"/>
            </w:pPr>
            <w:r>
              <w:rPr>
                <w:noProof/>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spacing w:before="80"/>
            </w:pPr>
          </w:p>
          <w:p>
            <w:pPr>
              <w:pStyle w:val="yMiscellaneousBody"/>
              <w:spacing w:before="80"/>
            </w:pPr>
            <w:r>
              <w:t>BRIAN BURKE.</w:t>
            </w:r>
          </w:p>
        </w:tc>
      </w:tr>
    </w:tbl>
    <w:p>
      <w:pPr>
        <w:pStyle w:val="yMiscellaneousBody"/>
        <w:keepNext/>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No. 37 of 1984 s. 4.] </w:t>
      </w:r>
    </w:p>
    <w:p>
      <w:pPr>
        <w:pStyle w:val="yScheduleHeading"/>
      </w:pPr>
      <w:bookmarkStart w:id="39" w:name="_Toc381880426"/>
      <w:bookmarkStart w:id="40" w:name="_Toc419815727"/>
      <w:r>
        <w:rPr>
          <w:rStyle w:val="CharSchNo"/>
        </w:rPr>
        <w:t>Fifth Schedule</w:t>
      </w:r>
      <w:r>
        <w:rPr>
          <w:rStyle w:val="CharSDivNo"/>
        </w:rPr>
        <w:t> </w:t>
      </w:r>
      <w:r>
        <w:t>—</w:t>
      </w:r>
      <w:r>
        <w:rPr>
          <w:rStyle w:val="CharSDivText"/>
        </w:rPr>
        <w:t> </w:t>
      </w:r>
      <w:r>
        <w:rPr>
          <w:rStyle w:val="CharSchText"/>
        </w:rPr>
        <w:t>Fourth variation agreement</w:t>
      </w:r>
      <w:bookmarkEnd w:id="39"/>
      <w:bookmarkEnd w:id="40"/>
    </w:p>
    <w:p>
      <w:pPr>
        <w:pStyle w:val="yShoulderClause"/>
        <w:rPr>
          <w:snapToGrid w:val="0"/>
        </w:rPr>
      </w:pPr>
      <w:r>
        <w:rPr>
          <w:snapToGrid w:val="0"/>
        </w:rPr>
        <w:t>[s. 3D]</w:t>
      </w:r>
    </w:p>
    <w:p>
      <w:pPr>
        <w:pStyle w:val="yFootnotesection"/>
      </w:pPr>
      <w:r>
        <w:tab/>
        <w:t>[Heading inserted: No. 95 of 1985 s. 6; amended: No. 19 of 2010 s. 4.]</w:t>
      </w:r>
    </w:p>
    <w:p>
      <w:pPr>
        <w:pStyle w:val="yMiscellaneousBody"/>
        <w:spacing w:before="240"/>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w:t>
      </w:r>
      <w:r>
        <w:rPr>
          <w:vertAlign w:val="superscript"/>
        </w:rPr>
        <w:t>nd</w:t>
      </w:r>
      <w:r>
        <w:t> Floor, 44 St. George’s Terrace, Perth (hereinafter collectively called “CLIA”), the said Cliffs Western, Mitsui Iron, Peko and CLIA (hereinafter collectively called “the Participants”) being the party of the third part.</w:t>
      </w:r>
    </w:p>
    <w:p>
      <w:pPr>
        <w:pStyle w:val="yMiscellaneousBody"/>
        <w:keepNext/>
        <w:spacing w:before="240"/>
      </w:pPr>
      <w:r>
        <w:t>WHEREAS:</w:t>
      </w:r>
    </w:p>
    <w:p>
      <w:pPr>
        <w:pStyle w:val="yMiscellaneousBody"/>
        <w:tabs>
          <w:tab w:val="left" w:pos="567"/>
        </w:tabs>
        <w:spacing w:before="8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8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8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8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8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8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keepLines/>
        <w:tabs>
          <w:tab w:val="left" w:pos="567"/>
        </w:tabs>
        <w:spacing w:before="8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12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120"/>
        <w:ind w:left="567" w:hanging="567"/>
      </w:pPr>
      <w:r>
        <w:t>(g)</w:t>
      </w:r>
      <w:r>
        <w:tab/>
        <w:t xml:space="preserve">By an Agreement dated the 30th day of September, 1969 between the State of the one part and BHPM of the other part which agreement was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12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RRL</w:t>
      </w:r>
      <w:r>
        <w:tab/>
        <w:t>35%</w:t>
      </w:r>
    </w:p>
    <w:p>
      <w:pPr>
        <w:pStyle w:val="yMiscellaneousBody"/>
        <w:tabs>
          <w:tab w:val="left" w:pos="851"/>
          <w:tab w:val="right" w:pos="5954"/>
        </w:tabs>
        <w:spacing w:before="40"/>
      </w:pPr>
      <w:r>
        <w:tab/>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ab/>
        <w:t>5%</w:t>
      </w:r>
    </w:p>
    <w:p>
      <w:pPr>
        <w:pStyle w:val="yMiscellaneousBody"/>
        <w:tabs>
          <w:tab w:val="left" w:pos="567"/>
        </w:tabs>
        <w:spacing w:before="12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12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Peko</w:t>
      </w:r>
      <w:r>
        <w:tab/>
        <w:t>35%</w:t>
      </w:r>
    </w:p>
    <w:p>
      <w:pPr>
        <w:pStyle w:val="yMiscellaneousBody"/>
        <w:tabs>
          <w:tab w:val="left" w:pos="851"/>
          <w:tab w:val="right" w:pos="5954"/>
        </w:tabs>
        <w:spacing w:before="40"/>
      </w:pPr>
      <w:r>
        <w:tab/>
        <w:t>CLIA</w:t>
      </w:r>
      <w:r>
        <w:tab/>
        <w:t>5%</w:t>
      </w:r>
    </w:p>
    <w:p>
      <w:pPr>
        <w:pStyle w:val="yMiscellaneousBody"/>
        <w:tabs>
          <w:tab w:val="left" w:pos="567"/>
        </w:tabs>
        <w:spacing w:before="12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12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spacing w:before="120"/>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12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120"/>
        <w:ind w:left="567" w:hanging="567"/>
      </w:pPr>
      <w:r>
        <w:t>3.</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12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120"/>
        <w:ind w:left="567" w:hanging="567"/>
      </w:pPr>
      <w:r>
        <w:t>5.</w:t>
      </w:r>
      <w:r>
        <w:tab/>
        <w:t>The Principal Agreement is added to and varied as hereinafter provided and the Principal Agreement shall be read and construed accordingly.</w:t>
      </w:r>
    </w:p>
    <w:p>
      <w:pPr>
        <w:pStyle w:val="yMiscellaneousBody"/>
        <w:keepNext/>
        <w:spacing w:before="120"/>
        <w:ind w:left="567" w:hanging="567"/>
      </w:pPr>
      <w:r>
        <w:t>6.</w:t>
      </w:r>
      <w:r>
        <w:tab/>
        <w:t>The Principal Agreement is hereby amended as follows:</w:t>
      </w:r>
    </w:p>
    <w:p>
      <w:pPr>
        <w:pStyle w:val="yMiscellaneousBody"/>
        <w:tabs>
          <w:tab w:val="left" w:pos="851"/>
        </w:tabs>
        <w:spacing w:before="120"/>
        <w:ind w:left="1276" w:hanging="1276"/>
      </w:pPr>
      <w:r>
        <w:tab/>
        <w:t>(1)</w:t>
      </w:r>
      <w:r>
        <w:tab/>
        <w:t>Clause 1 (a) by inserting after the definition “Company’s wharf” the following definition — </w:t>
      </w:r>
    </w:p>
    <w:p>
      <w:pPr>
        <w:pStyle w:val="yMiscellaneousBody"/>
        <w:tabs>
          <w:tab w:val="left" w:pos="1276"/>
          <w:tab w:val="left" w:pos="1843"/>
        </w:tabs>
        <w:spacing w:before="12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80"/>
        <w:ind w:left="1843" w:hanging="1843"/>
      </w:pPr>
      <w:r>
        <w:tab/>
        <w:t>(b)</w:t>
      </w:r>
      <w:r>
        <w:tab/>
        <w:t>by amending the definition of “mineral lease” as follows — </w:t>
      </w:r>
    </w:p>
    <w:p>
      <w:pPr>
        <w:pStyle w:val="yMiscellaneousBody"/>
        <w:tabs>
          <w:tab w:val="right" w:pos="2268"/>
        </w:tabs>
        <w:spacing w:before="80"/>
        <w:ind w:left="2552" w:hanging="2552"/>
      </w:pPr>
      <w:r>
        <w:tab/>
        <w:t>(i)</w:t>
      </w:r>
      <w:r>
        <w:tab/>
        <w:t>by deleting “the sublease”, where it first occurs, and substituting the following — </w:t>
      </w:r>
    </w:p>
    <w:p>
      <w:pPr>
        <w:pStyle w:val="yMiscellaneousBody"/>
        <w:tabs>
          <w:tab w:val="left" w:pos="2552"/>
        </w:tabs>
        <w:spacing w:before="80"/>
      </w:pPr>
      <w:r>
        <w:tab/>
        <w:t>“  any subleases  ”;</w:t>
      </w:r>
    </w:p>
    <w:p>
      <w:pPr>
        <w:pStyle w:val="yMiscellaneousBody"/>
        <w:tabs>
          <w:tab w:val="right" w:pos="2268"/>
        </w:tabs>
        <w:spacing w:before="80"/>
        <w:ind w:left="2552" w:hanging="2552"/>
      </w:pPr>
      <w:r>
        <w:tab/>
        <w:t>(ii)</w:t>
      </w:r>
      <w:r>
        <w:tab/>
        <w:t>by inserting after “the Company” the following — </w:t>
      </w:r>
    </w:p>
    <w:p>
      <w:pPr>
        <w:pStyle w:val="yMiscellaneousBody"/>
        <w:tabs>
          <w:tab w:val="left" w:pos="2552"/>
        </w:tabs>
        <w:spacing w:before="80"/>
      </w:pPr>
      <w:r>
        <w:tab/>
        <w:t>“  and/or CRRIA,  ”; and</w:t>
      </w:r>
    </w:p>
    <w:p>
      <w:pPr>
        <w:pStyle w:val="yMiscellaneousBody"/>
        <w:tabs>
          <w:tab w:val="right" w:pos="2268"/>
        </w:tabs>
        <w:spacing w:before="80"/>
        <w:ind w:left="2552" w:hanging="2552"/>
      </w:pPr>
      <w:r>
        <w:tab/>
        <w:t>(iii)</w:t>
      </w:r>
      <w:r>
        <w:tab/>
        <w:t>by deleting the last word “sublease” and substituting the following — </w:t>
      </w:r>
    </w:p>
    <w:p>
      <w:pPr>
        <w:pStyle w:val="yMiscellaneousBody"/>
        <w:tabs>
          <w:tab w:val="left" w:pos="2552"/>
        </w:tabs>
        <w:spacing w:before="80"/>
      </w:pPr>
      <w:r>
        <w:tab/>
        <w:t>“  subleases  ”.</w:t>
      </w:r>
    </w:p>
    <w:p>
      <w:pPr>
        <w:pStyle w:val="yMiscellaneousBody"/>
        <w:tabs>
          <w:tab w:val="left" w:pos="851"/>
        </w:tabs>
        <w:spacing w:before="80"/>
        <w:ind w:left="1276" w:hanging="1276"/>
      </w:pPr>
      <w:r>
        <w:tab/>
        <w:t>(2)</w:t>
      </w:r>
      <w:r>
        <w:tab/>
        <w:t>Clause 8 subclause (1) — </w:t>
      </w:r>
    </w:p>
    <w:p>
      <w:pPr>
        <w:pStyle w:val="yMiscellaneousBody"/>
        <w:tabs>
          <w:tab w:val="left" w:pos="1276"/>
          <w:tab w:val="left" w:pos="1843"/>
        </w:tabs>
        <w:spacing w:before="80"/>
        <w:ind w:left="1843" w:hanging="1843"/>
      </w:pPr>
      <w:r>
        <w:tab/>
        <w:t>(a)</w:t>
      </w:r>
      <w:r>
        <w:tab/>
        <w:t>by deleting in paragraph (a) “the sublease” and substituting the following — </w:t>
      </w:r>
    </w:p>
    <w:p>
      <w:pPr>
        <w:pStyle w:val="yMiscellaneousBody"/>
        <w:tabs>
          <w:tab w:val="left" w:pos="1843"/>
        </w:tabs>
        <w:spacing w:before="80"/>
      </w:pPr>
      <w:r>
        <w:tab/>
        <w:t>“  any subleases  ”;</w:t>
      </w:r>
    </w:p>
    <w:p>
      <w:pPr>
        <w:pStyle w:val="yMiscellaneousBody"/>
        <w:keepNext/>
        <w:tabs>
          <w:tab w:val="left" w:pos="1276"/>
        </w:tabs>
        <w:spacing w:before="80"/>
        <w:ind w:left="1843" w:hanging="1843"/>
      </w:pPr>
      <w:r>
        <w:tab/>
        <w:t>(b)</w:t>
      </w:r>
      <w:r>
        <w:tab/>
        <w:t>by inserting after paragraph (g) the following paragraph —</w:t>
      </w:r>
    </w:p>
    <w:p>
      <w:pPr>
        <w:pStyle w:val="yMiscellaneousBody"/>
        <w:tabs>
          <w:tab w:val="left" w:pos="1843"/>
          <w:tab w:val="left" w:pos="2127"/>
          <w:tab w:val="left" w:pos="2552"/>
        </w:tabs>
        <w:spacing w:before="120"/>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spacing w:before="120"/>
        <w:ind w:left="2977" w:hanging="2977"/>
      </w:pPr>
      <w:r>
        <w:tab/>
      </w:r>
      <w:r>
        <w:tab/>
      </w:r>
      <w:r>
        <w:tab/>
        <w:t>(ii)</w:t>
      </w:r>
      <w: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spacing w:before="120"/>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spacing w:before="24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before="8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 xml:space="preserve">Solicitor </w:t>
      </w:r>
      <w:smartTag w:uri="urn:schemas-microsoft-com:office:smarttags" w:element="place">
        <w:smartTag w:uri="urn:schemas-microsoft-com:office:smarttags" w:element="City">
          <w:r>
            <w:t>Perth</w:t>
          </w:r>
        </w:smartTag>
      </w:smartTag>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No. 95 of 1985 s. 6.] </w:t>
      </w:r>
    </w:p>
    <w:p>
      <w:pPr>
        <w:pStyle w:val="yScheduleHeading"/>
      </w:pPr>
      <w:bookmarkStart w:id="41" w:name="_Toc381880427"/>
      <w:bookmarkStart w:id="42" w:name="_Toc419815728"/>
      <w:r>
        <w:rPr>
          <w:rStyle w:val="CharSchNo"/>
        </w:rPr>
        <w:t>Sixth Schedule</w:t>
      </w:r>
      <w:r>
        <w:rPr>
          <w:rStyle w:val="CharSDivNo"/>
        </w:rPr>
        <w:t> </w:t>
      </w:r>
      <w:r>
        <w:t>—</w:t>
      </w:r>
      <w:r>
        <w:rPr>
          <w:rStyle w:val="CharSDivText"/>
        </w:rPr>
        <w:t> </w:t>
      </w:r>
      <w:r>
        <w:rPr>
          <w:rStyle w:val="CharSchText"/>
        </w:rPr>
        <w:t>Fifth variation agreement</w:t>
      </w:r>
      <w:bookmarkEnd w:id="41"/>
      <w:bookmarkEnd w:id="42"/>
    </w:p>
    <w:p>
      <w:pPr>
        <w:pStyle w:val="yShoulderClause"/>
        <w:rPr>
          <w:snapToGrid w:val="0"/>
        </w:rPr>
      </w:pPr>
      <w:r>
        <w:rPr>
          <w:snapToGrid w:val="0"/>
        </w:rPr>
        <w:t>[s. 2]</w:t>
      </w:r>
    </w:p>
    <w:p>
      <w:pPr>
        <w:pStyle w:val="yFootnotesection"/>
      </w:pPr>
      <w:r>
        <w:tab/>
        <w:t>[Heading inserted: No. 87 of 1987 s. 8; amended: No. 19 of 2010 s. 4.]</w:t>
      </w:r>
    </w:p>
    <w:p>
      <w:pPr>
        <w:pStyle w:val="yMiscellaneousBody"/>
        <w:spacing w:before="240"/>
      </w:pPr>
      <w:r>
        <w:t>THIS AGREEMENT is made the 26th day of June 1987</w:t>
      </w:r>
    </w:p>
    <w:p>
      <w:pPr>
        <w:pStyle w:val="yMiscellaneousBody"/>
        <w:spacing w:before="240"/>
      </w:pPr>
      <w:r>
        <w:t>BETWEEN</w:t>
      </w:r>
    </w:p>
    <w:p>
      <w:pPr>
        <w:pStyle w:val="yMiscellaneousBody"/>
        <w:spacing w:before="240"/>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spacing w:before="240"/>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spacing w:before="240"/>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12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120"/>
        <w:ind w:left="567" w:hanging="567"/>
      </w:pPr>
      <w:r>
        <w:t>(c)</w:t>
      </w:r>
      <w:r>
        <w:tab/>
        <w:t>the Agreement has been varied by the following agreements — </w:t>
      </w:r>
    </w:p>
    <w:p>
      <w:pPr>
        <w:pStyle w:val="yMiscellaneousBody"/>
        <w:tabs>
          <w:tab w:val="right" w:pos="993"/>
        </w:tabs>
        <w:spacing w:before="120"/>
        <w:ind w:left="1276" w:hanging="1276"/>
      </w:pPr>
      <w:r>
        <w:tab/>
        <w:t>(i)</w:t>
      </w:r>
      <w:r>
        <w:tab/>
        <w:t xml:space="preserve">the agreement dated the 12th day of May, 1970 approved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1970</w:t>
      </w:r>
      <w:r>
        <w:t>;</w:t>
      </w:r>
    </w:p>
    <w:p>
      <w:pPr>
        <w:pStyle w:val="yMiscellaneousBody"/>
        <w:tabs>
          <w:tab w:val="right" w:pos="993"/>
        </w:tabs>
        <w:spacing w:before="120"/>
        <w:ind w:left="1276" w:hanging="1276"/>
      </w:pPr>
      <w:r>
        <w:tab/>
        <w:t>(ii)</w:t>
      </w:r>
      <w:r>
        <w:tab/>
        <w:t xml:space="preserve">the agreement dated the 13th day of July, 1976 the execution of which by the State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1973</w:t>
      </w:r>
      <w:r>
        <w:t>;</w:t>
      </w:r>
    </w:p>
    <w:p>
      <w:pPr>
        <w:pStyle w:val="yMiscellaneousBody"/>
        <w:tabs>
          <w:tab w:val="right" w:pos="993"/>
        </w:tabs>
        <w:spacing w:before="120"/>
        <w:ind w:left="1276" w:hanging="1276"/>
      </w:pPr>
      <w:r>
        <w:tab/>
        <w:t>(iii)</w:t>
      </w:r>
      <w:r>
        <w:tab/>
        <w:t>an agreement made the 5th day of October, 1983;</w:t>
      </w:r>
    </w:p>
    <w:p>
      <w:pPr>
        <w:pStyle w:val="yMiscellaneousBody"/>
        <w:tabs>
          <w:tab w:val="right" w:pos="993"/>
        </w:tabs>
        <w:spacing w:before="120"/>
        <w:ind w:left="1276" w:hanging="1276"/>
      </w:pPr>
      <w:r>
        <w:tab/>
        <w:t>(iv)</w:t>
      </w:r>
      <w:r>
        <w:tab/>
        <w:t xml:space="preserve">the agreement dated the 30th day of April, 1984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1984</w:t>
      </w:r>
      <w:r>
        <w:t>; and</w:t>
      </w:r>
    </w:p>
    <w:p>
      <w:pPr>
        <w:pStyle w:val="yMiscellaneousBody"/>
        <w:tabs>
          <w:tab w:val="right" w:pos="993"/>
        </w:tabs>
        <w:spacing w:before="120"/>
        <w:ind w:left="1276" w:hanging="1276"/>
      </w:pPr>
      <w:r>
        <w:tab/>
        <w:t>(v)</w:t>
      </w:r>
      <w:r>
        <w:tab/>
        <w:t xml:space="preserve">the agreement dated the 29th day of October, 1985 approved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 Agreement Amendment Act 1985</w:t>
      </w:r>
    </w:p>
    <w:p>
      <w:pPr>
        <w:pStyle w:val="yMiscellaneousBody"/>
        <w:tabs>
          <w:tab w:val="left" w:pos="567"/>
        </w:tabs>
        <w:spacing w:before="120"/>
        <w:ind w:left="567" w:hanging="567"/>
      </w:pPr>
      <w:r>
        <w:tab/>
        <w:t>and as so varied from time to time is hereinafter referred to as “the Principal Agreement”;</w:t>
      </w:r>
    </w:p>
    <w:p>
      <w:pPr>
        <w:pStyle w:val="yMiscellaneousBody"/>
        <w:tabs>
          <w:tab w:val="left" w:pos="567"/>
        </w:tabs>
        <w:spacing w:before="10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40"/>
        <w:ind w:left="567" w:hanging="567"/>
      </w:pPr>
      <w:r>
        <w:tab/>
        <w:t>RRM</w:t>
      </w:r>
      <w:r>
        <w:tab/>
        <w:t>30%</w:t>
      </w:r>
    </w:p>
    <w:p>
      <w:pPr>
        <w:pStyle w:val="yMiscellaneousBody"/>
        <w:tabs>
          <w:tab w:val="left" w:pos="567"/>
          <w:tab w:val="left" w:pos="2268"/>
        </w:tabs>
        <w:spacing w:before="40"/>
        <w:ind w:left="567" w:hanging="567"/>
      </w:pPr>
      <w:r>
        <w:tab/>
        <w:t>Mitsui Iron</w:t>
      </w:r>
      <w:r>
        <w:tab/>
        <w:t>20%</w:t>
      </w:r>
    </w:p>
    <w:p>
      <w:pPr>
        <w:pStyle w:val="yMiscellaneousBody"/>
        <w:tabs>
          <w:tab w:val="left" w:pos="567"/>
          <w:tab w:val="left" w:pos="2268"/>
        </w:tabs>
        <w:spacing w:before="40"/>
        <w:ind w:left="567" w:hanging="567"/>
      </w:pPr>
      <w:r>
        <w:tab/>
        <w:t>Peko</w:t>
      </w:r>
      <w:r>
        <w:tab/>
        <w:t>35%</w:t>
      </w:r>
    </w:p>
    <w:p>
      <w:pPr>
        <w:pStyle w:val="yMiscellaneousBody"/>
        <w:tabs>
          <w:tab w:val="left" w:pos="567"/>
          <w:tab w:val="left" w:pos="2268"/>
        </w:tabs>
        <w:spacing w:before="40"/>
        <w:ind w:left="567" w:hanging="567"/>
      </w:pPr>
      <w:r>
        <w:tab/>
        <w:t>CLIA</w:t>
      </w:r>
      <w:r>
        <w:tab/>
        <w:t xml:space="preserve">  5%</w:t>
      </w:r>
    </w:p>
    <w:p>
      <w:pPr>
        <w:pStyle w:val="yMiscellaneousBody"/>
        <w:tabs>
          <w:tab w:val="left" w:pos="567"/>
          <w:tab w:val="left" w:pos="2268"/>
        </w:tabs>
        <w:spacing w:before="40"/>
        <w:ind w:left="567" w:hanging="567"/>
      </w:pPr>
      <w:r>
        <w:tab/>
        <w:t>PIA</w:t>
      </w:r>
      <w:r>
        <w:tab/>
        <w:t>10%;</w:t>
      </w:r>
    </w:p>
    <w:p>
      <w:pPr>
        <w:pStyle w:val="yMiscellaneousBody"/>
        <w:tabs>
          <w:tab w:val="left" w:pos="567"/>
        </w:tabs>
        <w:spacing w:before="12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12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12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12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12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12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12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spacing w:before="240"/>
      </w:pPr>
      <w:r>
        <w:t>NOW THIS AGREEMENT WITNESSES:</w:t>
      </w:r>
    </w:p>
    <w:p>
      <w:pPr>
        <w:pStyle w:val="yMiscellaneousBody"/>
        <w:tabs>
          <w:tab w:val="left" w:pos="567"/>
        </w:tabs>
        <w:spacing w:before="12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120"/>
        <w:ind w:left="567" w:hanging="567"/>
      </w:pPr>
      <w:r>
        <w:t>2.</w:t>
      </w:r>
      <w:r>
        <w:tab/>
        <w:t>The Principal Agreement is hereby varied as follows — </w:t>
      </w:r>
    </w:p>
    <w:p>
      <w:pPr>
        <w:pStyle w:val="yMiscellaneousBody"/>
        <w:tabs>
          <w:tab w:val="left" w:pos="567"/>
          <w:tab w:val="left" w:pos="1134"/>
        </w:tabs>
        <w:spacing w:before="120"/>
      </w:pPr>
      <w:r>
        <w:tab/>
        <w:t>(1)</w:t>
      </w:r>
      <w:r>
        <w:tab/>
        <w:t>Clause 1 — </w:t>
      </w:r>
    </w:p>
    <w:p>
      <w:pPr>
        <w:pStyle w:val="yMiscellaneousBody"/>
        <w:tabs>
          <w:tab w:val="left" w:pos="567"/>
          <w:tab w:val="left" w:pos="1134"/>
          <w:tab w:val="left" w:pos="1701"/>
        </w:tabs>
        <w:spacing w:before="120"/>
        <w:ind w:left="1701" w:hanging="1701"/>
      </w:pPr>
      <w:r>
        <w:tab/>
      </w:r>
      <w:r>
        <w:tab/>
        <w:t>(a)</w:t>
      </w:r>
      <w:r>
        <w:tab/>
        <w:t>by deleting the definition of “Dampier” and substituting the following definition — </w:t>
      </w:r>
    </w:p>
    <w:p>
      <w:pPr>
        <w:pStyle w:val="yMiscellaneousBody"/>
        <w:tabs>
          <w:tab w:val="left" w:pos="1701"/>
        </w:tabs>
        <w:spacing w:before="12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80"/>
        <w:ind w:left="1701" w:hanging="1701"/>
      </w:pPr>
      <w:r>
        <w:tab/>
      </w:r>
      <w:r>
        <w:tab/>
        <w:t>(b)</w:t>
      </w:r>
      <w:r>
        <w:tab/>
        <w:t>by inserting after the definition of “Dampier” the following definition — </w:t>
      </w:r>
    </w:p>
    <w:p>
      <w:pPr>
        <w:pStyle w:val="yMiscellaneousBody"/>
        <w:tabs>
          <w:tab w:val="left" w:pos="1701"/>
        </w:tabs>
        <w:spacing w:before="8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8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8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80"/>
        <w:ind w:left="1701" w:hanging="1701"/>
      </w:pPr>
      <w:r>
        <w:tab/>
      </w:r>
      <w:r>
        <w:tab/>
        <w:t>(d)</w:t>
      </w:r>
      <w:r>
        <w:tab/>
        <w:t>by inserting after the definition of “State Energy Commission” the following definition — </w:t>
      </w:r>
    </w:p>
    <w:p>
      <w:pPr>
        <w:pStyle w:val="yMiscellaneousBody"/>
        <w:tabs>
          <w:tab w:val="left" w:pos="1701"/>
        </w:tabs>
        <w:spacing w:before="80"/>
        <w:ind w:left="1701" w:hanging="1701"/>
      </w:pPr>
      <w:r>
        <w:tab/>
        <w:t xml:space="preserve">“ “the 1987 Amendment date” means the date on which the provisions of the aggreement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1987</w:t>
      </w:r>
      <w:r>
        <w:t xml:space="preserve"> come into operation;”.</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in the marginal note, by deleting “other”.</w:t>
      </w:r>
    </w:p>
    <w:p>
      <w:pPr>
        <w:pStyle w:val="yMiscellaneousBody"/>
        <w:tabs>
          <w:tab w:val="left" w:pos="567"/>
          <w:tab w:val="left" w:pos="1134"/>
        </w:tabs>
        <w:spacing w:before="80"/>
      </w:pPr>
      <w:r>
        <w:tab/>
        <w:t>(3)</w:t>
      </w:r>
      <w:r>
        <w:tab/>
        <w:t>Clause 7A — </w:t>
      </w:r>
    </w:p>
    <w:p>
      <w:pPr>
        <w:pStyle w:val="yMiscellaneousBody"/>
        <w:tabs>
          <w:tab w:val="left" w:pos="567"/>
          <w:tab w:val="left" w:pos="1134"/>
        </w:tabs>
        <w:spacing w:before="80"/>
        <w:ind w:left="1701" w:hanging="1701"/>
      </w:pPr>
      <w:r>
        <w:tab/>
      </w:r>
      <w:r>
        <w:tab/>
        <w:t>(a)</w:t>
      </w:r>
      <w:r>
        <w:tab/>
        <w:t>by inserting after “may require” the following — </w:t>
      </w:r>
    </w:p>
    <w:p>
      <w:pPr>
        <w:pStyle w:val="yMiscellaneousBody"/>
        <w:tabs>
          <w:tab w:val="left" w:pos="1701"/>
        </w:tabs>
        <w:spacing w:before="8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80"/>
        <w:ind w:left="1701" w:hanging="1701"/>
      </w:pPr>
      <w:r>
        <w:tab/>
      </w:r>
      <w:r>
        <w:tab/>
        <w:t>(b)</w:t>
      </w:r>
      <w:r>
        <w:tab/>
        <w:t>by deleting the following — </w:t>
      </w:r>
    </w:p>
    <w:p>
      <w:pPr>
        <w:pStyle w:val="yMiscellaneousBody"/>
        <w:tabs>
          <w:tab w:val="left" w:pos="1701"/>
        </w:tabs>
        <w:spacing w:before="80"/>
        <w:ind w:left="1701" w:hanging="1701"/>
      </w:pPr>
      <w:r>
        <w:tab/>
        <w:t>“The provisions of clause 6 shall mutatis mutandis apply to detailed proposals submitted pursuant to this clause.”.</w:t>
      </w:r>
    </w:p>
    <w:p>
      <w:pPr>
        <w:pStyle w:val="yMiscellaneousBody"/>
        <w:tabs>
          <w:tab w:val="left" w:pos="567"/>
          <w:tab w:val="left" w:pos="1134"/>
        </w:tabs>
        <w:spacing w:before="80"/>
      </w:pPr>
      <w:r>
        <w:tab/>
        <w:t>(4)</w:t>
      </w:r>
      <w:r>
        <w:tab/>
        <w:t>By inserting after clause 7A the following clauses — </w:t>
      </w:r>
    </w:p>
    <w:p>
      <w:pPr>
        <w:pStyle w:val="yMiscellaneousBody"/>
        <w:tabs>
          <w:tab w:val="left" w:pos="1134"/>
          <w:tab w:val="left" w:pos="1843"/>
        </w:tabs>
        <w:spacing w:before="80"/>
        <w:ind w:left="2410" w:hanging="2410"/>
      </w:pPr>
      <w:r>
        <w:tab/>
        <w:t>“7AB.</w:t>
      </w:r>
      <w:r>
        <w:tab/>
        <w:t>(1)</w:t>
      </w:r>
      <w:r>
        <w:tab/>
        <w:t>On receipt of proposals pursuant to clause 7A hereof the Minister shall — </w:t>
      </w:r>
    </w:p>
    <w:p>
      <w:pPr>
        <w:pStyle w:val="yMiscellaneousBody"/>
        <w:tabs>
          <w:tab w:val="left" w:pos="2410"/>
        </w:tabs>
        <w:spacing w:before="80"/>
        <w:ind w:left="2977" w:hanging="2977"/>
      </w:pPr>
      <w:r>
        <w:tab/>
        <w:t>(a)</w:t>
      </w:r>
      <w:r>
        <w:tab/>
        <w:t>approve of the said proposals either wholly or in part without qualification or reservation; or</w:t>
      </w:r>
    </w:p>
    <w:p>
      <w:pPr>
        <w:pStyle w:val="yMiscellaneousBody"/>
        <w:tabs>
          <w:tab w:val="left" w:pos="2410"/>
        </w:tabs>
        <w:spacing w:before="80"/>
        <w:ind w:left="2977" w:hanging="2977"/>
      </w:pPr>
      <w:r>
        <w:tab/>
        <w:t>(b)</w:t>
      </w:r>
      <w: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120"/>
        <w:ind w:left="2977" w:hanging="2977"/>
      </w:pPr>
      <w:r>
        <w:tab/>
        <w:t>(c)</w:t>
      </w:r>
      <w: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12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12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12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12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12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12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12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12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120"/>
        <w:ind w:left="2977" w:hanging="2977"/>
      </w:pPr>
      <w:r>
        <w:tab/>
        <w:t>(b)</w:t>
      </w:r>
      <w:r>
        <w:tab/>
        <w:t>investigations, research and monitoring carried out pursuant to subclause (1) of this clause.</w:t>
      </w:r>
    </w:p>
    <w:p>
      <w:pPr>
        <w:pStyle w:val="yMiscellaneousBody"/>
        <w:tabs>
          <w:tab w:val="left" w:pos="1134"/>
          <w:tab w:val="left" w:pos="1843"/>
        </w:tabs>
        <w:spacing w:before="12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keepNext/>
        <w:tabs>
          <w:tab w:val="left" w:pos="1134"/>
          <w:tab w:val="left" w:pos="1843"/>
        </w:tabs>
        <w:spacing w:before="12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120"/>
        <w:ind w:left="2977" w:hanging="2977"/>
      </w:pPr>
      <w:r>
        <w:tab/>
        <w:t>(a)</w:t>
      </w:r>
      <w:r>
        <w:tab/>
        <w:t>requires amendment of the report and/or programme for the ensuing 3 years; or</w:t>
      </w:r>
    </w:p>
    <w:p>
      <w:pPr>
        <w:pStyle w:val="yMiscellaneousBody"/>
        <w:tabs>
          <w:tab w:val="left" w:pos="2410"/>
        </w:tabs>
        <w:spacing w:before="12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12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12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12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12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80"/>
      </w:pPr>
      <w:r>
        <w:tab/>
        <w:t>(5)</w:t>
      </w:r>
      <w:r>
        <w:tab/>
        <w:t>Clause 8 subclause (1) — </w:t>
      </w:r>
    </w:p>
    <w:p>
      <w:pPr>
        <w:pStyle w:val="yMiscellaneousBody"/>
        <w:keepNext/>
        <w:tabs>
          <w:tab w:val="left" w:pos="1134"/>
        </w:tabs>
        <w:spacing w:before="120"/>
        <w:ind w:left="1701" w:hanging="1701"/>
      </w:pPr>
      <w:r>
        <w:tab/>
        <w:t>(a)</w:t>
      </w:r>
      <w:r>
        <w:tab/>
        <w:t>paragraph (a) — </w:t>
      </w:r>
    </w:p>
    <w:p>
      <w:pPr>
        <w:pStyle w:val="yMiscellaneousBody"/>
        <w:tabs>
          <w:tab w:val="left" w:pos="1701"/>
        </w:tabs>
        <w:spacing w:before="120"/>
        <w:ind w:left="1701" w:hanging="1701"/>
      </w:pPr>
      <w:r>
        <w:tab/>
        <w:t>by deleting “(other than the mining areas included in any subleases referred to in the definition of “mineral lease”)”;</w:t>
      </w:r>
    </w:p>
    <w:p>
      <w:pPr>
        <w:pStyle w:val="yMiscellaneousBody"/>
        <w:tabs>
          <w:tab w:val="left" w:pos="1134"/>
        </w:tabs>
        <w:spacing w:before="120"/>
        <w:ind w:left="1701" w:hanging="1701"/>
      </w:pPr>
      <w:r>
        <w:tab/>
        <w:t>(b)</w:t>
      </w:r>
      <w:r>
        <w:tab/>
        <w:t>paragraph (b) — </w:t>
      </w:r>
    </w:p>
    <w:p>
      <w:pPr>
        <w:pStyle w:val="yMiscellaneousBody"/>
        <w:tabs>
          <w:tab w:val="right" w:pos="2127"/>
          <w:tab w:val="left" w:pos="2410"/>
        </w:tabs>
        <w:spacing w:before="120"/>
      </w:pPr>
      <w:r>
        <w:tab/>
        <w:t>(i)</w:t>
      </w:r>
      <w:r>
        <w:tab/>
        <w:t>by deleting subparagraph (ii);</w:t>
      </w:r>
    </w:p>
    <w:p>
      <w:pPr>
        <w:pStyle w:val="yMiscellaneousBody"/>
        <w:keepNext/>
        <w:keepLines/>
        <w:tabs>
          <w:tab w:val="right" w:pos="2127"/>
          <w:tab w:val="left" w:pos="2410"/>
        </w:tabs>
        <w:spacing w:before="120"/>
      </w:pPr>
      <w:r>
        <w:tab/>
        <w:t>(ii)</w:t>
      </w:r>
      <w:r>
        <w:tab/>
        <w:t>in the first proviso to paragraph (b) — </w:t>
      </w:r>
    </w:p>
    <w:p>
      <w:pPr>
        <w:pStyle w:val="yMiscellaneousBody"/>
        <w:tabs>
          <w:tab w:val="left" w:pos="2410"/>
          <w:tab w:val="left" w:pos="2977"/>
        </w:tabs>
        <w:spacing w:before="120"/>
        <w:ind w:left="2977" w:hanging="2977"/>
      </w:pPr>
      <w:r>
        <w:tab/>
        <w:t>(A)</w:t>
      </w:r>
      <w:r>
        <w:tab/>
        <w:t>by deleting “the thirtieth anniversary of the export date” and substituting the following — </w:t>
      </w:r>
    </w:p>
    <w:p>
      <w:pPr>
        <w:pStyle w:val="yMiscellaneousBody"/>
        <w:tabs>
          <w:tab w:val="left" w:pos="2977"/>
        </w:tabs>
        <w:spacing w:before="120"/>
      </w:pPr>
      <w:r>
        <w:tab/>
        <w:t>“the 31st day of December, 1988”;</w:t>
      </w:r>
    </w:p>
    <w:p>
      <w:pPr>
        <w:pStyle w:val="yMiscellaneousBody"/>
        <w:tabs>
          <w:tab w:val="left" w:pos="2410"/>
          <w:tab w:val="left" w:pos="2977"/>
        </w:tabs>
        <w:spacing w:before="120"/>
        <w:ind w:left="2977" w:hanging="2977"/>
      </w:pPr>
      <w:r>
        <w:tab/>
        <w:t>(B)</w:t>
      </w:r>
      <w:r>
        <w:tab/>
        <w:t>by deleting “after such anniversary as aforesaid” and substituting the following — </w:t>
      </w:r>
    </w:p>
    <w:p>
      <w:pPr>
        <w:pStyle w:val="yMiscellaneousBody"/>
        <w:tabs>
          <w:tab w:val="left" w:pos="2977"/>
        </w:tabs>
        <w:spacing w:before="120"/>
      </w:pPr>
      <w:r>
        <w:tab/>
        <w:t>“after such date”;</w:t>
      </w:r>
    </w:p>
    <w:p>
      <w:pPr>
        <w:pStyle w:val="yMiscellaneousBody"/>
        <w:tabs>
          <w:tab w:val="right" w:pos="2127"/>
          <w:tab w:val="left" w:pos="2410"/>
        </w:tabs>
        <w:spacing w:before="120"/>
      </w:pPr>
      <w:r>
        <w:tab/>
        <w:t>(iii)</w:t>
      </w:r>
      <w:r>
        <w:tab/>
        <w:t>by deleting the second proviso to paragraph (b);</w:t>
      </w:r>
    </w:p>
    <w:p>
      <w:pPr>
        <w:pStyle w:val="yMiscellaneousBody"/>
        <w:tabs>
          <w:tab w:val="left" w:pos="1134"/>
        </w:tabs>
        <w:spacing w:before="120"/>
        <w:ind w:left="1701" w:hanging="1701"/>
      </w:pPr>
      <w:r>
        <w:tab/>
        <w:t>(c)</w:t>
      </w:r>
      <w:r>
        <w:tab/>
        <w:t>by deleting paragraph (h) (inserted by clause 6(2)(b) of the agreement defined as the fourth variation agreement in section 2 of the Act ratifying the Principal Agreement).</w:t>
      </w:r>
    </w:p>
    <w:p>
      <w:pPr>
        <w:pStyle w:val="yMiscellaneousBody"/>
        <w:tabs>
          <w:tab w:val="left" w:pos="567"/>
          <w:tab w:val="left" w:pos="1134"/>
        </w:tabs>
        <w:spacing w:before="120"/>
      </w:pPr>
      <w:r>
        <w:tab/>
        <w:t>(6)</w:t>
      </w:r>
      <w:r>
        <w:tab/>
        <w:t>Clause 8 subclause (4) — </w:t>
      </w:r>
    </w:p>
    <w:p>
      <w:pPr>
        <w:pStyle w:val="yMiscellaneousBody"/>
        <w:tabs>
          <w:tab w:val="left" w:pos="1134"/>
        </w:tabs>
        <w:spacing w:before="120"/>
      </w:pPr>
      <w:r>
        <w:tab/>
        <w:t>by deleting paragraph (g).</w:t>
      </w:r>
    </w:p>
    <w:p>
      <w:pPr>
        <w:pStyle w:val="yMiscellaneousBody"/>
        <w:tabs>
          <w:tab w:val="left" w:pos="567"/>
          <w:tab w:val="left" w:pos="1134"/>
        </w:tabs>
        <w:spacing w:before="120"/>
      </w:pPr>
      <w:r>
        <w:tab/>
        <w:t>(7)</w:t>
      </w:r>
      <w:r>
        <w:tab/>
        <w:t>Clause 9 subclause (2) — </w:t>
      </w:r>
    </w:p>
    <w:p>
      <w:pPr>
        <w:pStyle w:val="yMiscellaneousBody"/>
        <w:tabs>
          <w:tab w:val="left" w:pos="1134"/>
        </w:tabs>
        <w:spacing w:before="120"/>
        <w:ind w:left="1701" w:hanging="1701"/>
      </w:pPr>
      <w:r>
        <w:tab/>
        <w:t>(a)</w:t>
      </w:r>
      <w:r>
        <w:tab/>
        <w:t>by inserting in paragraph (d) after “equipment” the following —</w:t>
      </w:r>
    </w:p>
    <w:p>
      <w:pPr>
        <w:pStyle w:val="yMiscellaneousBody"/>
        <w:tabs>
          <w:tab w:val="left" w:pos="1701"/>
        </w:tabs>
        <w:spacing w:before="120"/>
      </w:pPr>
      <w:r>
        <w:tab/>
        <w:t>“(other than the pellet plant)”;</w:t>
      </w:r>
    </w:p>
    <w:p>
      <w:pPr>
        <w:pStyle w:val="yMiscellaneousBody"/>
        <w:tabs>
          <w:tab w:val="left" w:pos="1134"/>
        </w:tabs>
        <w:spacing w:before="120"/>
        <w:ind w:left="1701" w:hanging="1701"/>
      </w:pPr>
      <w:r>
        <w:tab/>
        <w:t>(b)</w:t>
      </w:r>
      <w:r>
        <w:tab/>
        <w:t>in paragraph (e) by deleting the proviso and substituting the following proviso — </w:t>
      </w:r>
    </w:p>
    <w:p>
      <w:pPr>
        <w:pStyle w:val="yMiscellaneousBody"/>
        <w:tabs>
          <w:tab w:val="left" w:pos="1701"/>
        </w:tabs>
        <w:spacing w:before="12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120"/>
        <w:ind w:left="1701" w:hanging="1701"/>
      </w:pPr>
      <w:r>
        <w:tab/>
        <w:t>(c)</w:t>
      </w:r>
      <w:r>
        <w:tab/>
        <w:t>by deleting paragraph (i) and substituting the following paragraph —</w:t>
      </w:r>
    </w:p>
    <w:p>
      <w:pPr>
        <w:pStyle w:val="yMiscellaneousBody"/>
        <w:tabs>
          <w:tab w:val="left" w:pos="1701"/>
          <w:tab w:val="left" w:pos="2127"/>
        </w:tabs>
        <w:spacing w:before="120"/>
        <w:ind w:left="2552" w:hanging="2552"/>
      </w:pPr>
      <w:r>
        <w:tab/>
        <w:t>“(i)</w:t>
      </w:r>
      <w:r>
        <w:tab/>
        <w:t>(a)</w:t>
      </w:r>
      <w:r>
        <w:tab/>
        <w:t>for the purposes of this Agreement — </w:t>
      </w:r>
    </w:p>
    <w:p>
      <w:pPr>
        <w:pStyle w:val="yMiscellaneousBody"/>
        <w:tabs>
          <w:tab w:val="right" w:pos="2977"/>
        </w:tabs>
        <w:spacing w:before="120"/>
        <w:ind w:left="3261" w:hanging="3261"/>
      </w:pPr>
      <w:r>
        <w:tab/>
        <w:t>(i)</w:t>
      </w:r>
      <w:r>
        <w:tab/>
        <w:t>as far as it is reasonable and economically practicable so to do — </w:t>
      </w:r>
    </w:p>
    <w:p>
      <w:pPr>
        <w:pStyle w:val="yMiscellaneousBody"/>
        <w:tabs>
          <w:tab w:val="left" w:pos="3261"/>
        </w:tabs>
        <w:spacing w:before="120"/>
        <w:ind w:left="3828" w:hanging="3828"/>
      </w:pPr>
      <w:r>
        <w:tab/>
        <w:t>(A)</w:t>
      </w:r>
      <w:r>
        <w:tab/>
        <w:t>use labour available within the said State; and</w:t>
      </w:r>
    </w:p>
    <w:p>
      <w:pPr>
        <w:pStyle w:val="yMiscellaneousBody"/>
        <w:tabs>
          <w:tab w:val="left" w:pos="3261"/>
        </w:tabs>
        <w:spacing w:before="12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12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12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12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12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120"/>
        <w:ind w:left="1701" w:hanging="1701"/>
      </w:pPr>
      <w:r>
        <w:tab/>
        <w:t>(d)</w:t>
      </w:r>
      <w:r>
        <w:tab/>
        <w:t>paragraph (j) — </w:t>
      </w:r>
    </w:p>
    <w:p>
      <w:pPr>
        <w:pStyle w:val="yMiscellaneousBody"/>
        <w:tabs>
          <w:tab w:val="left" w:pos="1701"/>
          <w:tab w:val="left" w:pos="2268"/>
        </w:tabs>
        <w:spacing w:before="120"/>
        <w:ind w:left="2268" w:hanging="2268"/>
      </w:pPr>
      <w:r>
        <w:tab/>
        <w:t>(i)</w:t>
      </w:r>
      <w:r>
        <w:tab/>
        <w:t xml:space="preserve">in subparagraph (iii) by inserting after “ton” the following — </w:t>
      </w:r>
    </w:p>
    <w:p>
      <w:pPr>
        <w:pStyle w:val="yMiscellaneousBody"/>
        <w:tabs>
          <w:tab w:val="left" w:pos="2268"/>
        </w:tabs>
        <w:spacing w:before="12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120"/>
        <w:ind w:left="2268" w:hanging="2268"/>
      </w:pPr>
      <w:r>
        <w:tab/>
        <w:t>(ii)</w:t>
      </w:r>
      <w:r>
        <w:tab/>
        <w:t>by deleting the three provisos appearing after subparagraph (xi);</w:t>
      </w:r>
    </w:p>
    <w:p>
      <w:pPr>
        <w:pStyle w:val="yMiscellaneousBody"/>
        <w:tabs>
          <w:tab w:val="left" w:pos="1134"/>
        </w:tabs>
        <w:spacing w:before="120"/>
        <w:ind w:left="1701" w:hanging="1701"/>
      </w:pPr>
      <w:r>
        <w:tab/>
        <w:t>(e)</w:t>
      </w:r>
      <w:r>
        <w:tab/>
        <w:t>paragraph (o) — </w:t>
      </w:r>
    </w:p>
    <w:p>
      <w:pPr>
        <w:pStyle w:val="yMiscellaneousBody"/>
        <w:tabs>
          <w:tab w:val="left" w:pos="1701"/>
        </w:tabs>
        <w:spacing w:before="120"/>
        <w:ind w:left="1701" w:hanging="1701"/>
      </w:pPr>
      <w:r>
        <w:tab/>
        <w:t>in subparagraph (ii) of the proviso by inserting after “Dampier” the following — </w:t>
      </w:r>
    </w:p>
    <w:p>
      <w:pPr>
        <w:pStyle w:val="yMiscellaneousBody"/>
        <w:spacing w:before="120"/>
        <w:ind w:left="1701" w:hanging="1701"/>
      </w:pPr>
      <w:r>
        <w:tab/>
        <w:t>“during such period as Dampier is the holder of the Dampier Mineral Lease”;</w:t>
      </w:r>
    </w:p>
    <w:p>
      <w:pPr>
        <w:pStyle w:val="yMiscellaneousBody"/>
        <w:tabs>
          <w:tab w:val="left" w:pos="1134"/>
        </w:tabs>
        <w:spacing w:before="120"/>
        <w:ind w:left="1701" w:hanging="1701"/>
      </w:pPr>
      <w:r>
        <w:tab/>
        <w:t>(f)</w:t>
      </w:r>
      <w:r>
        <w:tab/>
        <w:t>by deleting paragraph (p).</w:t>
      </w:r>
    </w:p>
    <w:p>
      <w:pPr>
        <w:pStyle w:val="yMiscellaneousBody"/>
        <w:tabs>
          <w:tab w:val="left" w:pos="567"/>
          <w:tab w:val="left" w:pos="1134"/>
        </w:tabs>
        <w:spacing w:before="120"/>
      </w:pPr>
      <w:r>
        <w:tab/>
        <w:t>(8)</w:t>
      </w:r>
      <w:r>
        <w:tab/>
        <w:t>By inserting after clause 10 the following clause — </w:t>
      </w:r>
    </w:p>
    <w:p>
      <w:pPr>
        <w:pStyle w:val="yMiscellaneousBody"/>
        <w:tabs>
          <w:tab w:val="left" w:pos="1134"/>
        </w:tabs>
        <w:spacing w:before="120"/>
        <w:ind w:left="1134" w:hanging="1134"/>
      </w:pPr>
      <w:r>
        <w:tab/>
        <w:t xml:space="preserve">“10A. Notwithstanding the provisions of the </w:t>
      </w:r>
      <w:r>
        <w:rPr>
          <w:i/>
        </w:rPr>
        <w:t>Mining Act 1978</w:t>
      </w:r>
      <w: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12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120"/>
        <w:ind w:left="1701" w:hanging="1701"/>
      </w:pPr>
      <w:r>
        <w:tab/>
        <w:t>(b)</w:t>
      </w:r>
      <w:r>
        <w:tab/>
        <w:t>the Dampier Mineral Lease; and</w:t>
      </w:r>
    </w:p>
    <w:p>
      <w:pPr>
        <w:pStyle w:val="yMiscellaneousBody"/>
        <w:keepNext/>
        <w:tabs>
          <w:tab w:val="left" w:pos="1134"/>
          <w:tab w:val="left" w:pos="1701"/>
        </w:tabs>
        <w:spacing w:before="120"/>
        <w:ind w:left="1701" w:hanging="1701"/>
      </w:pPr>
      <w:r>
        <w:tab/>
        <w:t>(c)</w:t>
      </w:r>
      <w:r>
        <w:tab/>
        <w:t xml:space="preserve">exploration licences numbered 47/21 and 47/22 granted under the </w:t>
      </w:r>
      <w:r>
        <w:rPr>
          <w:i/>
        </w:rPr>
        <w:t>Mining Act 1978</w:t>
      </w:r>
    </w:p>
    <w:p>
      <w:pPr>
        <w:pStyle w:val="yMiscellaneousBody"/>
        <w:tabs>
          <w:tab w:val="left" w:pos="1134"/>
        </w:tabs>
        <w:spacing w:before="12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120"/>
      </w:pPr>
      <w:r>
        <w:tab/>
        <w:t>(9)</w:t>
      </w:r>
      <w:r>
        <w:tab/>
        <w:t>Clause 11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pPr>
      <w:r>
        <w:tab/>
      </w:r>
      <w:r>
        <w:tab/>
        <w:t>“other than those on the plant site and”.</w:t>
      </w:r>
    </w:p>
    <w:p>
      <w:pPr>
        <w:pStyle w:val="yMiscellaneousBody"/>
        <w:tabs>
          <w:tab w:val="left" w:pos="567"/>
          <w:tab w:val="left" w:pos="1134"/>
        </w:tabs>
        <w:spacing w:before="120"/>
      </w:pPr>
      <w:r>
        <w:tab/>
        <w:t>(10)</w:t>
      </w:r>
      <w:r>
        <w:tab/>
        <w:t>Clause 13 — </w:t>
      </w:r>
    </w:p>
    <w:p>
      <w:pPr>
        <w:pStyle w:val="yMiscellaneousBody"/>
        <w:tabs>
          <w:tab w:val="left" w:pos="567"/>
          <w:tab w:val="left" w:pos="1134"/>
        </w:tabs>
        <w:spacing w:before="120"/>
        <w:ind w:left="1701" w:hanging="1701"/>
      </w:pPr>
      <w:r>
        <w:tab/>
      </w:r>
      <w:r>
        <w:tab/>
        <w:t>(a)</w:t>
      </w:r>
      <w:r>
        <w:tab/>
        <w:t>subclause (1) — </w:t>
      </w:r>
    </w:p>
    <w:p>
      <w:pPr>
        <w:pStyle w:val="yMiscellaneousBody"/>
        <w:tabs>
          <w:tab w:val="left" w:pos="1134"/>
          <w:tab w:val="left" w:pos="1701"/>
        </w:tabs>
        <w:spacing w:before="120"/>
      </w:pPr>
      <w:r>
        <w:tab/>
      </w:r>
      <w:r>
        <w:tab/>
        <w:t>by deleting the following — </w:t>
      </w:r>
    </w:p>
    <w:p>
      <w:pPr>
        <w:pStyle w:val="yMiscellaneousBody"/>
        <w:tabs>
          <w:tab w:val="left" w:pos="1701"/>
        </w:tabs>
        <w:spacing w:before="12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120"/>
        <w:ind w:left="1701" w:hanging="1701"/>
      </w:pPr>
      <w:r>
        <w:tab/>
      </w:r>
      <w:r>
        <w:tab/>
        <w:t>(b)</w:t>
      </w:r>
      <w:r>
        <w:tab/>
        <w:t>by deleting subclause (3).</w:t>
      </w:r>
    </w:p>
    <w:p>
      <w:pPr>
        <w:pStyle w:val="yMiscellaneousBody"/>
        <w:keepNext/>
        <w:tabs>
          <w:tab w:val="left" w:pos="567"/>
          <w:tab w:val="left" w:pos="1134"/>
        </w:tabs>
        <w:spacing w:before="120"/>
      </w:pPr>
      <w:r>
        <w:tab/>
        <w:t>(11)</w:t>
      </w:r>
      <w:r>
        <w:tab/>
        <w:t>Clause 16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ind w:left="1134" w:hanging="1134"/>
      </w:pPr>
      <w:r>
        <w:tab/>
      </w:r>
      <w:r>
        <w:tab/>
        <w:t>“and inability (common in the iron ore pellets export industry) to profitably sell iron ore pellets”.</w:t>
      </w:r>
    </w:p>
    <w:p>
      <w:pPr>
        <w:pStyle w:val="yMiscellaneousBody"/>
        <w:tabs>
          <w:tab w:val="left" w:pos="567"/>
        </w:tabs>
        <w:spacing w:before="120"/>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keepLines/>
        <w:tabs>
          <w:tab w:val="left" w:pos="567"/>
        </w:tabs>
        <w:spacing w:before="120"/>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before="80" w:after="8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8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 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rPr>
          <w:cantSplit/>
        </w:trP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rPr>
          <w:sz w:val="16"/>
          <w:szCs w:val="16"/>
        </w:rPr>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3rd November 1986 registered at the Office of Titles,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 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No. 87 of 1987 s. 8.] </w:t>
      </w:r>
    </w:p>
    <w:p>
      <w:pPr>
        <w:pStyle w:val="yScheduleHeading"/>
      </w:pPr>
      <w:bookmarkStart w:id="43" w:name="_Toc381880428"/>
      <w:bookmarkStart w:id="44" w:name="_Toc419815729"/>
      <w:r>
        <w:rPr>
          <w:rStyle w:val="CharSchNo"/>
        </w:rPr>
        <w:t>Seventh Schedule</w:t>
      </w:r>
      <w:r>
        <w:rPr>
          <w:rStyle w:val="CharSDivNo"/>
        </w:rPr>
        <w:t> </w:t>
      </w:r>
      <w:r>
        <w:t>—</w:t>
      </w:r>
      <w:r>
        <w:rPr>
          <w:rStyle w:val="CharSDivText"/>
        </w:rPr>
        <w:t> </w:t>
      </w:r>
      <w:r>
        <w:rPr>
          <w:rStyle w:val="CharSchText"/>
        </w:rPr>
        <w:t>Sixth variation agreement</w:t>
      </w:r>
      <w:bookmarkEnd w:id="43"/>
      <w:bookmarkEnd w:id="44"/>
    </w:p>
    <w:p>
      <w:pPr>
        <w:pStyle w:val="yMiscellaneousBody"/>
        <w:jc w:val="right"/>
      </w:pPr>
      <w:r>
        <w:t>[s. 2]</w:t>
      </w:r>
    </w:p>
    <w:p>
      <w:pPr>
        <w:pStyle w:val="yFootnoteheading"/>
      </w:pPr>
      <w:r>
        <w:tab/>
        <w:t>[Heading inserted: No. 61 of 2010 s. 10.]</w:t>
      </w:r>
    </w:p>
    <w:p>
      <w:pPr>
        <w:pStyle w:val="yMiscellaneousBody"/>
        <w:jc w:val="cente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pP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 xml:space="preserve">AND </w:t>
      </w:r>
    </w:p>
    <w:p>
      <w:pPr>
        <w:pStyle w:val="yMiscellaneousBody"/>
      </w:pPr>
      <w:r>
        <w:rPr>
          <w:b/>
        </w:rPr>
        <w:t xml:space="preserve">ROBE RIVER LIMITED </w:t>
      </w:r>
      <w:r>
        <w:t>ACN 008 478 493</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rPr>
          <w:b/>
        </w:rPr>
      </w:pPr>
      <w:r>
        <w:rPr>
          <w:b/>
        </w:rPr>
        <w:t xml:space="preserve">AND </w:t>
      </w:r>
    </w:p>
    <w:p>
      <w:pPr>
        <w:pStyle w:val="yMiscellaneousBody"/>
      </w:pPr>
      <w:r>
        <w:rPr>
          <w:b/>
        </w:rPr>
        <w:t>ROBE RIVER MINING CO PTY. LIMITED</w:t>
      </w:r>
      <w:r>
        <w:t xml:space="preserve"> ACN 008 694 246 of Level 27,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(RRMC)</w:t>
      </w:r>
      <w:r>
        <w:t>,</w:t>
      </w:r>
    </w:p>
    <w:p>
      <w:pPr>
        <w:pStyle w:val="yMiscellaneousBody"/>
      </w:pPr>
      <w:r>
        <w:rPr>
          <w:b/>
        </w:rPr>
        <w:t xml:space="preserve">MITSUI IRON ORE DEVELOPMENT PTY. LTD. </w:t>
      </w:r>
      <w:r>
        <w:t>ACN 008 734 361</w:t>
      </w:r>
      <w:r>
        <w:rPr>
          <w:b/>
        </w:rPr>
        <w:t xml:space="preserve"> </w:t>
      </w:r>
      <w:r>
        <w:t xml:space="preserve">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 xml:space="preserve">), </w:t>
      </w:r>
    </w:p>
    <w:p>
      <w:pPr>
        <w:pStyle w:val="yMiscellaneousBody"/>
        <w:rPr>
          <w:b/>
        </w:rPr>
      </w:pPr>
      <w:r>
        <w:rPr>
          <w:b/>
        </w:rPr>
        <w:t xml:space="preserve">NORTH MINING LIMITED </w:t>
      </w:r>
      <w:r>
        <w:t>ACN 000 081 434</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r>
        <w:rPr>
          <w:b/>
        </w:rPr>
        <w:t xml:space="preserve"> </w:t>
      </w:r>
    </w:p>
    <w:p>
      <w:pPr>
        <w:pStyle w:val="yMiscellaneousBody"/>
      </w:pPr>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pPr>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pPr>
      <w:r>
        <w:t xml:space="preserve">(RRMC, Mitsui, NML, CLIA and PIA are collectively referred to in this Agreement as the </w:t>
      </w:r>
      <w:r>
        <w:rPr>
          <w:b/>
        </w:rPr>
        <w:t>Robe Participants</w:t>
      </w:r>
      <w:r>
        <w:t>.)</w:t>
      </w:r>
    </w:p>
    <w:p>
      <w:pPr>
        <w:pStyle w:val="yMiscellaneousBody"/>
        <w:rPr>
          <w:b/>
        </w:rPr>
      </w:pPr>
      <w:r>
        <w:rPr>
          <w:b/>
        </w:rPr>
        <w:t>RECITALS</w:t>
      </w:r>
    </w:p>
    <w:p>
      <w:pPr>
        <w:pStyle w:val="yMiscellaneousBody"/>
        <w:ind w:left="560" w:hanging="560"/>
      </w:pPr>
      <w:r>
        <w:rPr>
          <w:b/>
        </w:rP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spacing w:before="240"/>
        <w:ind w:left="560" w:hanging="560"/>
      </w:pPr>
      <w:r>
        <w:rPr>
          <w:b/>
        </w:rPr>
        <w:t>B</w:t>
      </w:r>
      <w:r>
        <w:t>.</w:t>
      </w:r>
      <w:r>
        <w:tab/>
        <w:t>The parties wish to vary the Principal Agreement.</w:t>
      </w:r>
    </w:p>
    <w:p>
      <w:pPr>
        <w:pStyle w:val="yMiscellaneousBody"/>
        <w:spacing w:before="240"/>
        <w:ind w:left="862" w:hanging="862"/>
        <w:rPr>
          <w:b/>
        </w:rPr>
      </w:pPr>
      <w:r>
        <w:rPr>
          <w:b/>
        </w:rPr>
        <w:t>Operative provisions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pPr>
      <w:r>
        <w:rPr>
          <w:b/>
        </w:rPr>
        <w:t>4.</w:t>
      </w:r>
      <w:r>
        <w:tab/>
        <w:t>The Principal Agreement is varied as follows:</w:t>
      </w:r>
    </w:p>
    <w:p>
      <w:pPr>
        <w:pStyle w:val="yMiscellaneousBody"/>
        <w:ind w:left="560"/>
      </w:pPr>
      <w:r>
        <w:t>(1)       in clause 1:</w:t>
      </w:r>
    </w:p>
    <w:p>
      <w:pPr>
        <w:pStyle w:val="yMiscellaneousBody"/>
        <w:ind w:left="1701" w:hanging="560"/>
      </w:pPr>
      <w:r>
        <w:t>(a)</w:t>
      </w:r>
      <w:r>
        <w:tab/>
        <w:t>by deleting the current definition of “direct shipping ore”, “fine ore” and “fines”;</w:t>
      </w:r>
    </w:p>
    <w:p>
      <w:pPr>
        <w:pStyle w:val="yMiscellaneousBody"/>
        <w:ind w:left="1701" w:hanging="560"/>
      </w:pPr>
      <w:r>
        <w:t xml:space="preserve"> (b)</w:t>
      </w:r>
      <w:r>
        <w:tab/>
        <w:t>by inserting in the appropriate alphabetical positions the following new definitions:</w:t>
      </w:r>
    </w:p>
    <w:p>
      <w:pPr>
        <w:pStyle w:val="yMiscellaneousBody"/>
        <w:ind w:left="1701"/>
      </w:pPr>
      <w:r>
        <w:t>“</w:t>
      </w:r>
      <w:r>
        <w:rPr>
          <w:b/>
        </w:rPr>
        <w:t>approved proposal</w:t>
      </w:r>
      <w:r>
        <w:t>” means a proposal approved or determined under this Agreement;</w:t>
      </w:r>
    </w:p>
    <w:p>
      <w:pPr>
        <w:pStyle w:val="yMiscellaneousBody"/>
        <w:ind w:left="1701"/>
      </w:pPr>
      <w:r>
        <w:t>“</w:t>
      </w:r>
      <w:r>
        <w:rPr>
          <w:b/>
        </w:rPr>
        <w:t>beneficiated ore</w:t>
      </w:r>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w:t>
      </w:r>
      <w:r>
        <w:rPr>
          <w:b/>
        </w:rPr>
        <w:t>EP Act</w:t>
      </w:r>
      <w:r>
        <w:t xml:space="preserve">” means the </w:t>
      </w:r>
      <w:r>
        <w:rPr>
          <w:i/>
        </w:rPr>
        <w:t>Environmental Protection Act 1986 </w:t>
      </w:r>
      <w:r>
        <w:t xml:space="preserve">(WA); </w:t>
      </w:r>
    </w:p>
    <w:p>
      <w:pPr>
        <w:pStyle w:val="yMiscellaneousBody"/>
        <w:tabs>
          <w:tab w:val="left" w:pos="860"/>
        </w:tabs>
        <w:ind w:left="1700"/>
      </w:pPr>
      <w:r>
        <w:t>“</w:t>
      </w:r>
      <w:r>
        <w:rPr>
          <w:b/>
        </w:rPr>
        <w:t>fine ore</w:t>
      </w:r>
      <w:r>
        <w:t>” means iron ore (not being beneficiated ore or pisolite fine ore) which is screened and will pass through a 6.3 millimetre mesh screen;</w:t>
      </w:r>
    </w:p>
    <w:p>
      <w:pPr>
        <w:pStyle w:val="yMiscellaneousBody"/>
        <w:ind w:left="2260" w:hanging="560"/>
        <w:rPr>
          <w:b/>
        </w:rPr>
      </w:pPr>
      <w:r>
        <w:t>“</w:t>
      </w:r>
      <w:r>
        <w:rPr>
          <w:b/>
        </w:rPr>
        <w:t>Integration Agreement</w:t>
      </w:r>
      <w:r>
        <w:t>” means:</w:t>
      </w:r>
    </w:p>
    <w:p>
      <w:pPr>
        <w:pStyle w:val="yMiscellaneousBody"/>
        <w:tabs>
          <w:tab w:val="left" w:pos="720"/>
        </w:tabs>
        <w:ind w:left="2262" w:hanging="561"/>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2" w:hanging="561"/>
      </w:pPr>
      <w:r>
        <w:t>(e)</w:t>
      </w:r>
      <w:r>
        <w:tab/>
        <w:t xml:space="preserve">the agreement ratified by and scheduled to the </w:t>
      </w:r>
      <w:r>
        <w:rPr>
          <w:i/>
        </w:rPr>
        <w:t>Iron Ore (Hope Downs) Agreement Act 1992</w:t>
      </w:r>
      <w:r>
        <w:t>, as from time to time added to, varied or amended; or</w:t>
      </w:r>
    </w:p>
    <w:p>
      <w:pPr>
        <w:pStyle w:val="yMiscellaneousBody"/>
        <w:ind w:left="2262" w:hanging="561"/>
      </w:pPr>
      <w:r>
        <w:t>(f)</w:t>
      </w:r>
      <w:r>
        <w:tab/>
        <w:t xml:space="preserve">the agreement ratified by and scheduled to the </w:t>
      </w:r>
      <w:r>
        <w:rPr>
          <w:i/>
        </w:rPr>
        <w:t>Iron Ore (Yandicoogina) Agreement Act 1996</w:t>
      </w:r>
      <w:r>
        <w:t>, as from time to time added to, varied or amended; or</w:t>
      </w:r>
    </w:p>
    <w:p>
      <w:pPr>
        <w:pStyle w:val="yMiscellaneousBody"/>
        <w:ind w:left="2262" w:hanging="561"/>
      </w:pPr>
      <w:r>
        <w:t>(g)</w:t>
      </w:r>
      <w:r>
        <w:tab/>
        <w:t xml:space="preserve">the agreement approved by and scheduled to the </w:t>
      </w:r>
      <w:r>
        <w:rPr>
          <w:i/>
        </w:rPr>
        <w:t>Iron Ore (Mount Newman) Agreement Act 1964</w:t>
      </w:r>
      <w:r>
        <w:t>, as from time to time added to, varied or amended; or</w:t>
      </w:r>
    </w:p>
    <w:p>
      <w:pPr>
        <w:pStyle w:val="yMiscellaneousBody"/>
        <w:ind w:left="2262" w:hanging="561"/>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700"/>
      </w:pPr>
      <w:r>
        <w:t>“</w:t>
      </w:r>
      <w:r>
        <w:rPr>
          <w:b/>
        </w:rPr>
        <w:t>iron ore</w:t>
      </w:r>
      <w:r>
        <w:t>” includes, without limitation, beneficiated ore;</w:t>
      </w:r>
    </w:p>
    <w:p>
      <w:pPr>
        <w:pStyle w:val="yMiscellaneousBody"/>
        <w:ind w:left="1700"/>
      </w:pPr>
      <w:r>
        <w:t>“</w:t>
      </w:r>
      <w:r>
        <w:rPr>
          <w:b/>
        </w:rPr>
        <w:t>laws relating to native title</w:t>
      </w:r>
      <w:r>
        <w:t xml:space="preserve">” means laws applicable from time to time in the said State in respect of native title and includes the </w:t>
      </w:r>
      <w:r>
        <w:rPr>
          <w:i/>
        </w:rPr>
        <w:t xml:space="preserve">Native Title Act 1993 </w:t>
      </w:r>
      <w:r>
        <w:t>(Commonwealth);</w:t>
      </w:r>
    </w:p>
    <w:p>
      <w:pPr>
        <w:pStyle w:val="yMiscellaneousBody"/>
        <w:tabs>
          <w:tab w:val="left" w:pos="860"/>
        </w:tabs>
        <w:ind w:left="1700"/>
      </w:pPr>
      <w:r>
        <w:t>“</w:t>
      </w:r>
      <w:r>
        <w:rPr>
          <w:b/>
        </w:rPr>
        <w:t>lump ore</w:t>
      </w:r>
      <w:r>
        <w:t>” means iron ore (not being beneficiated ore or pisolite fine ore) which is screened and will not pass through a 6.3 millimetre mesh screen;</w:t>
      </w:r>
    </w:p>
    <w:p>
      <w:pPr>
        <w:pStyle w:val="yMiscellaneousBody"/>
        <w:tabs>
          <w:tab w:val="left" w:pos="860"/>
        </w:tabs>
        <w:ind w:left="1700"/>
      </w:pPr>
      <w:r>
        <w:t>“</w:t>
      </w:r>
      <w:r>
        <w:rPr>
          <w:b/>
        </w:rPr>
        <w:t>metallised agglomerates</w:t>
      </w:r>
      <w:r>
        <w:t>” means products resulting from the reduction of iron ore by any method whatsoever and having an iron content of not less than 85%;</w:t>
      </w:r>
    </w:p>
    <w:p>
      <w:pPr>
        <w:pStyle w:val="yMiscellaneousBody"/>
        <w:tabs>
          <w:tab w:val="left" w:pos="860"/>
        </w:tabs>
        <w:ind w:left="1700"/>
      </w:pPr>
      <w:r>
        <w:t>“</w:t>
      </w:r>
      <w:r>
        <w:rPr>
          <w:b/>
        </w:rPr>
        <w:t>Minister for Mines”</w:t>
      </w:r>
      <w:r>
        <w:t xml:space="preserve"> means the Minister in the Government of the said State for the time being responsible (under whatsoever title) for the administration of the </w:t>
      </w:r>
      <w:r>
        <w:rPr>
          <w:i/>
        </w:rPr>
        <w:t xml:space="preserve">Mining Act 1978 </w:t>
      </w:r>
      <w:r>
        <w:t>(WA);</w:t>
      </w:r>
    </w:p>
    <w:p>
      <w:pPr>
        <w:pStyle w:val="yMiscellaneousBody"/>
        <w:tabs>
          <w:tab w:val="left" w:pos="860"/>
        </w:tabs>
        <w:ind w:left="1700"/>
      </w:pPr>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spacing w:before="120"/>
        <w:ind w:left="2262" w:hanging="561"/>
      </w:pPr>
      <w:r>
        <w:t>(a)</w:t>
      </w:r>
      <w:r>
        <w:tab/>
        <w:t>having a product grade loss on ignition of 8.5% or greater; and</w:t>
      </w:r>
    </w:p>
    <w:p>
      <w:pPr>
        <w:pStyle w:val="yMiscellaneousBody"/>
        <w:spacing w:before="120"/>
        <w:ind w:left="2260" w:hanging="560"/>
      </w:pPr>
      <w:r>
        <w:t>(b)</w:t>
      </w:r>
      <w:r>
        <w:tab/>
        <w:t>which will pass through an 9.5 millimetre mesh screen;</w:t>
      </w:r>
    </w:p>
    <w:p>
      <w:pPr>
        <w:pStyle w:val="yMiscellaneousBody"/>
        <w:ind w:left="1700"/>
      </w:pPr>
      <w:r>
        <w:t>“</w:t>
      </w:r>
      <w:r>
        <w:rPr>
          <w:b/>
        </w:rPr>
        <w:t>Related Entity</w:t>
      </w:r>
      <w:r>
        <w:t>” means a company in which:</w:t>
      </w:r>
    </w:p>
    <w:p>
      <w:pPr>
        <w:pStyle w:val="yMiscellaneousBody"/>
        <w:spacing w:before="120"/>
        <w:ind w:left="2262" w:hanging="561"/>
      </w:pPr>
      <w:r>
        <w:t>(a)</w:t>
      </w:r>
      <w:r>
        <w:tab/>
        <w:t>as at 21 June 2010; and</w:t>
      </w:r>
    </w:p>
    <w:p>
      <w:pPr>
        <w:pStyle w:val="yMiscellaneousBody"/>
        <w:spacing w:before="120"/>
        <w:ind w:left="2262" w:hanging="561"/>
      </w:pPr>
      <w:r>
        <w:t>(b)</w:t>
      </w:r>
      <w:r>
        <w:tab/>
        <w:t>after 21 June 2010, with the approval of the Minister,</w:t>
      </w:r>
    </w:p>
    <w:p>
      <w:pPr>
        <w:pStyle w:val="yMiscellaneousBody"/>
        <w:ind w:left="1700"/>
      </w:pPr>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p>
    <w:p>
      <w:pPr>
        <w:pStyle w:val="yMiscellaneousBody"/>
        <w:spacing w:before="120"/>
        <w:ind w:left="2262" w:hanging="561"/>
      </w:pPr>
      <w:r>
        <w:t>(c)</w:t>
      </w:r>
      <w:r>
        <w:tab/>
        <w:t>Rio Tinto Limited ABN 96 004 458 404; or</w:t>
      </w:r>
    </w:p>
    <w:p>
      <w:pPr>
        <w:pStyle w:val="yMiscellaneousBody"/>
        <w:spacing w:before="120"/>
        <w:ind w:left="2262" w:hanging="561"/>
      </w:pPr>
      <w:r>
        <w:t>(d)</w:t>
      </w:r>
      <w:r>
        <w:tab/>
        <w:t>BHP Billiton Limited ABN 49 004 028 077; or</w:t>
      </w:r>
    </w:p>
    <w:p>
      <w:pPr>
        <w:pStyle w:val="yMiscellaneousBody"/>
        <w:spacing w:before="120"/>
        <w:ind w:left="2262" w:hanging="561"/>
      </w:pPr>
      <w:r>
        <w:t>(e)</w:t>
      </w:r>
      <w:r>
        <w:tab/>
        <w:t>those companies referred to in paragraphs (c) and (d) in aggregate;</w:t>
      </w:r>
    </w:p>
    <w:p>
      <w:pPr>
        <w:pStyle w:val="yMiscellaneousBody"/>
        <w:ind w:left="1700"/>
      </w:pPr>
      <w:r>
        <w:t>“</w:t>
      </w:r>
      <w:r>
        <w:rPr>
          <w:b/>
        </w:rPr>
        <w:t>variation date</w:t>
      </w:r>
      <w:r>
        <w:t xml:space="preserve">” means the date on which clause 4 of the variation agreement made on or about 17 November 2010 between the State and the Company comes into operation; and </w:t>
      </w:r>
    </w:p>
    <w:p>
      <w:pPr>
        <w:pStyle w:val="yMiscellaneousBody"/>
        <w:ind w:left="1700"/>
      </w:pPr>
      <w:r>
        <w:t>“</w:t>
      </w:r>
      <w:r>
        <w:rPr>
          <w:b/>
        </w:rPr>
        <w:t>washing</w:t>
      </w:r>
      <w:r>
        <w:t>” means a process of separation by water using only size as a criterion;</w:t>
      </w:r>
    </w:p>
    <w:p>
      <w:pPr>
        <w:pStyle w:val="yMiscellaneousBody"/>
        <w:ind w:left="1700" w:hanging="560"/>
      </w:pPr>
      <w:r>
        <w:t>(c)</w:t>
      </w:r>
      <w:r>
        <w:tab/>
        <w:t>in the definition of “agreed or determined” by:</w:t>
      </w:r>
    </w:p>
    <w:p>
      <w:pPr>
        <w:pStyle w:val="yMiscellaneousBody"/>
        <w:tabs>
          <w:tab w:val="left" w:pos="1700"/>
        </w:tabs>
        <w:spacing w:before="120"/>
        <w:ind w:left="2263" w:hanging="1140"/>
      </w:pPr>
      <w:r>
        <w:tab/>
        <w:t>(i)</w:t>
      </w:r>
      <w:r>
        <w:tab/>
        <w:t>deleting “assessed at” and substituting “assessed on”; and</w:t>
      </w:r>
    </w:p>
    <w:p>
      <w:pPr>
        <w:pStyle w:val="yMiscellaneousBody"/>
        <w:tabs>
          <w:tab w:val="left" w:pos="1700"/>
        </w:tabs>
        <w:spacing w:before="120"/>
        <w:ind w:left="2263" w:hanging="1140"/>
      </w:pPr>
      <w:r>
        <w:tab/>
        <w:t>(ii)</w:t>
      </w:r>
      <w:r>
        <w:tab/>
        <w:t>deleting all the words after “have regard to” and substituting a colon followed by:</w:t>
      </w:r>
    </w:p>
    <w:p>
      <w:pPr>
        <w:pStyle w:val="yMiscellaneousBody"/>
        <w:ind w:left="2840" w:hanging="560"/>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ind w:left="2840" w:hanging="560"/>
        <w:rPr>
          <w:b/>
        </w:rPr>
      </w:pPr>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  </w:t>
      </w:r>
      <w:r>
        <w:rPr>
          <w:b/>
          <w:i/>
        </w:rPr>
        <w:t xml:space="preserve"> </w:t>
      </w:r>
    </w:p>
    <w:p>
      <w:pPr>
        <w:pStyle w:val="yMiscellaneousBody"/>
        <w:ind w:left="1700" w:hanging="560"/>
      </w:pPr>
      <w:r>
        <w:t>(d)</w:t>
      </w:r>
      <w:r>
        <w:tab/>
        <w:t>in the definition of “Company’s wharf” by inserting “and in clauses 9(2)(e) and (f) also any additional wharf constructed by the Company pursuant to this Agreement” before the semi colon;</w:t>
      </w:r>
    </w:p>
    <w:p>
      <w:pPr>
        <w:pStyle w:val="yMiscellaneousBody"/>
        <w:ind w:left="1700" w:hanging="560"/>
      </w:pPr>
      <w:r>
        <w:t>(e)</w:t>
      </w:r>
      <w:r>
        <w:tab/>
        <w:t>in the definition of “f.o.b. value” by:</w:t>
      </w:r>
    </w:p>
    <w:p>
      <w:pPr>
        <w:pStyle w:val="yMiscellaneousBody"/>
        <w:spacing w:before="120"/>
        <w:ind w:left="1700" w:hanging="20"/>
      </w:pPr>
      <w:r>
        <w:t>(i)</w:t>
      </w:r>
      <w:r>
        <w:tab/>
        <w:t>in paragraph (i):</w:t>
      </w:r>
    </w:p>
    <w:p>
      <w:pPr>
        <w:pStyle w:val="yMiscellaneousBody"/>
        <w:tabs>
          <w:tab w:val="left" w:pos="2280"/>
        </w:tabs>
        <w:spacing w:before="120"/>
        <w:ind w:left="2840" w:hanging="1700"/>
      </w:pPr>
      <w:r>
        <w:tab/>
        <w:t>(A)</w:t>
      </w:r>
      <w:r>
        <w:tab/>
        <w:t>inserting “subject to paragraph (ii)”, before “in the case of”; and</w:t>
      </w:r>
    </w:p>
    <w:p>
      <w:pPr>
        <w:pStyle w:val="yMiscellaneousBody"/>
        <w:tabs>
          <w:tab w:val="left" w:pos="2280"/>
        </w:tabs>
        <w:spacing w:before="120"/>
        <w:ind w:left="2840" w:hanging="1700"/>
      </w:pPr>
      <w:r>
        <w:tab/>
        <w:t>(B)</w:t>
      </w:r>
      <w:r>
        <w:tab/>
        <w:t>deleting “assessed as” and substituting “assessed on”;</w:t>
      </w:r>
    </w:p>
    <w:p>
      <w:pPr>
        <w:pStyle w:val="yMiscellaneousBody"/>
        <w:spacing w:before="120"/>
        <w:ind w:left="1680" w:hanging="20"/>
      </w:pPr>
      <w:r>
        <w:t>(ii)</w:t>
      </w:r>
      <w:r>
        <w:tab/>
        <w:t>renumbering paragraph (ii) as paragraph (iii); and</w:t>
      </w:r>
    </w:p>
    <w:p>
      <w:pPr>
        <w:pStyle w:val="yMiscellaneousBody"/>
        <w:spacing w:before="120"/>
        <w:ind w:left="1680" w:hanging="20"/>
      </w:pPr>
      <w:r>
        <w:t>(iii)</w:t>
      </w:r>
      <w:r>
        <w:tab/>
        <w:t xml:space="preserve">inserting after paragraph (i) the following new </w:t>
      </w:r>
      <w:r>
        <w:tab/>
        <w:t>paragraph:</w:t>
      </w:r>
    </w:p>
    <w:p>
      <w:pPr>
        <w:pStyle w:val="yMiscellaneousBody"/>
        <w:tabs>
          <w:tab w:val="left" w:pos="2260"/>
        </w:tabs>
        <w:spacing w:before="120"/>
        <w:ind w:left="2780" w:hanging="540"/>
      </w:pPr>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00" w:hanging="560"/>
      </w:pPr>
      <w:r>
        <w:t>(f)</w:t>
      </w:r>
      <w:r>
        <w:tab/>
        <w:t>in the definition of “loading port” by:</w:t>
      </w:r>
    </w:p>
    <w:p>
      <w:pPr>
        <w:pStyle w:val="yMiscellaneousBody"/>
        <w:spacing w:before="120"/>
        <w:ind w:left="2260" w:hanging="561"/>
      </w:pPr>
      <w:r>
        <w:t>(i)</w:t>
      </w:r>
      <w:r>
        <w:tab/>
        <w:t>renumbering the existing paragraph (c) as paragraph (e); and</w:t>
      </w:r>
    </w:p>
    <w:p>
      <w:pPr>
        <w:pStyle w:val="yMiscellaneousBody"/>
        <w:spacing w:before="120"/>
        <w:ind w:left="2260" w:hanging="561"/>
      </w:pPr>
      <w:r>
        <w:t>(ii)</w:t>
      </w:r>
      <w:r>
        <w:tab/>
        <w:t>inserting after paragraph (b) the following new paragraphs:</w:t>
      </w:r>
    </w:p>
    <w:p>
      <w:pPr>
        <w:pStyle w:val="yMiscellaneousBody"/>
        <w:spacing w:before="120"/>
        <w:ind w:left="2840" w:hanging="561"/>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840" w:hanging="561"/>
      </w:pPr>
      <w:r>
        <w:t xml:space="preserve"> (d)</w:t>
      </w:r>
      <w:r>
        <w:tab/>
        <w:t>any other port constructed after the variation date under an Integration Agreement;”;</w:t>
      </w:r>
    </w:p>
    <w:p>
      <w:pPr>
        <w:pStyle w:val="yMiscellaneousBody"/>
        <w:spacing w:before="120"/>
        <w:ind w:left="1701" w:hanging="560"/>
      </w:pPr>
      <w:r>
        <w:t>(g)</w:t>
      </w:r>
      <w:r>
        <w:tab/>
        <w:t>in the definition of “mineral lease” by deleting “clause 10A” and substituting “clauses 9A or 10A”;</w:t>
      </w:r>
    </w:p>
    <w:p>
      <w:pPr>
        <w:pStyle w:val="yMiscellaneousBody"/>
        <w:spacing w:before="120"/>
        <w:ind w:left="1701" w:hanging="560"/>
      </w:pPr>
      <w:r>
        <w:t>(h)</w:t>
      </w:r>
      <w:r>
        <w:tab/>
        <w:t>in the definition of “secondary processing” by deleting “concentration or other beneficiation of iron ore other than by crushing or screening” and substituting “beneficiation of iron ore”;</w:t>
      </w:r>
    </w:p>
    <w:p>
      <w:pPr>
        <w:pStyle w:val="yMiscellaneousBody"/>
        <w:spacing w:before="120"/>
        <w:ind w:left="1701" w:hanging="560"/>
      </w:pPr>
      <w:r>
        <w:t>(i)</w:t>
      </w:r>
      <w:r>
        <w:tab/>
        <w:t>in the sentence beginning “marginal notes”, by inserting “and clause notes” after “marginal notes”; and</w:t>
      </w:r>
    </w:p>
    <w:p>
      <w:pPr>
        <w:pStyle w:val="yMiscellaneousBody"/>
        <w:spacing w:before="120"/>
        <w:ind w:left="1701" w:hanging="560"/>
      </w:pPr>
      <w:r>
        <w:t>(j)</w:t>
      </w:r>
      <w:r>
        <w:tab/>
        <w:t>by inserting at the end of clause 1 the following new paragraphs:</w:t>
      </w:r>
    </w:p>
    <w:p>
      <w:pPr>
        <w:pStyle w:val="yMiscellaneousBody"/>
        <w:spacing w:before="120"/>
        <w:ind w:left="1701"/>
      </w:pPr>
      <w:r>
        <w:t>“Words in the singular shall include the plural and words in the plural shall include the singular according to the requirements of the context.</w:t>
      </w:r>
    </w:p>
    <w:p>
      <w:pPr>
        <w:pStyle w:val="yMiscellaneousBody"/>
        <w:tabs>
          <w:tab w:val="left" w:pos="1440"/>
        </w:tabs>
        <w:spacing w:before="120"/>
        <w:ind w:left="1701"/>
      </w:pPr>
      <w:r>
        <w:t>Nothing in this Agreement shall be construed:</w:t>
      </w:r>
    </w:p>
    <w:p>
      <w:pPr>
        <w:pStyle w:val="yMiscellaneousBody"/>
        <w:spacing w:before="120"/>
        <w:ind w:left="2262" w:hanging="561"/>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spacing w:before="120"/>
        <w:ind w:left="2262" w:hanging="561"/>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spacing w:before="120"/>
        <w:ind w:left="2262" w:hanging="561"/>
      </w:pPr>
      <w:r>
        <w:t>(c)</w:t>
      </w:r>
      <w:r>
        <w:tab/>
        <w:t xml:space="preserve">to exempt the Company from compliance with the provisions of the </w:t>
      </w:r>
      <w:r>
        <w:rPr>
          <w:i/>
        </w:rPr>
        <w:t>Aboriginal Heritage Act 1972 </w:t>
      </w:r>
      <w:r>
        <w:t>(WA).”;</w:t>
      </w:r>
    </w:p>
    <w:p>
      <w:pPr>
        <w:pStyle w:val="yMiscellaneousBody"/>
        <w:ind w:left="1100" w:hanging="520"/>
      </w:pPr>
      <w:r>
        <w:t>(2)</w:t>
      </w:r>
      <w:r>
        <w:tab/>
        <w:t>by deleting clauses 7A and 7AB and substituting the following new clauses:</w:t>
      </w:r>
    </w:p>
    <w:p>
      <w:pPr>
        <w:pStyle w:val="yMiscellaneousBody"/>
        <w:tabs>
          <w:tab w:val="left" w:pos="1700"/>
        </w:tabs>
        <w:spacing w:before="120"/>
        <w:ind w:left="2262" w:hanging="1140"/>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spacing w:before="120"/>
        <w:ind w:left="2262"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spacing w:before="120"/>
        <w:ind w:left="2262"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keepLines/>
        <w:spacing w:before="140"/>
        <w:ind w:left="2262" w:hanging="561"/>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40"/>
        <w:ind w:left="2260" w:hanging="560"/>
      </w:pPr>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p>
    <w:p>
      <w:pPr>
        <w:pStyle w:val="yMiscellaneousBody"/>
        <w:spacing w:before="140"/>
        <w:ind w:left="1140"/>
        <w:rPr>
          <w:b/>
        </w:rPr>
      </w:pPr>
      <w:r>
        <w:rPr>
          <w:b/>
        </w:rPr>
        <w:t>Consideration of Company’s proposals under clause 7A</w:t>
      </w:r>
    </w:p>
    <w:p>
      <w:pPr>
        <w:pStyle w:val="yMiscellaneousBody"/>
        <w:tabs>
          <w:tab w:val="left" w:pos="1700"/>
        </w:tabs>
        <w:spacing w:before="140"/>
        <w:ind w:left="2260" w:hanging="1140"/>
      </w:pPr>
      <w:r>
        <w:t xml:space="preserve">  7AB.(1) </w:t>
      </w:r>
      <w:r>
        <w:tab/>
        <w:t>In respect of each proposal pursuant to subclause (1) of clause 7A the Minister shall:</w:t>
      </w:r>
    </w:p>
    <w:p>
      <w:pPr>
        <w:pStyle w:val="yMiscellaneousBody"/>
        <w:spacing w:before="140"/>
        <w:ind w:left="2840" w:hanging="561"/>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40"/>
        <w:ind w:left="2840" w:hanging="561"/>
      </w:pPr>
      <w:r>
        <w:t>(b)</w:t>
      </w:r>
      <w:r>
        <w:tab/>
        <w:t>approve of the proposal without qualification or reservation; or</w:t>
      </w:r>
    </w:p>
    <w:p>
      <w:pPr>
        <w:pStyle w:val="yMiscellaneousBody"/>
        <w:spacing w:before="140"/>
        <w:ind w:left="2840" w:hanging="561"/>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keepLines/>
        <w:spacing w:before="140"/>
        <w:ind w:left="2840" w:hanging="561"/>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spacing w:before="14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spacing w:before="140"/>
        <w:ind w:left="22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spacing w:before="140"/>
        <w:ind w:left="2840" w:hanging="560"/>
      </w:pPr>
      <w:r>
        <w:t>(i)</w:t>
      </w:r>
      <w:r>
        <w:tab/>
        <w:t>detrimentally affect economic and orderly development in the said State, including without limitation, infrastructure development in the said State; or</w:t>
      </w:r>
    </w:p>
    <w:p>
      <w:pPr>
        <w:pStyle w:val="yMiscellaneousBody"/>
        <w:tabs>
          <w:tab w:val="left" w:pos="2840"/>
        </w:tabs>
        <w:spacing w:before="140"/>
        <w:ind w:left="2840" w:hanging="560"/>
      </w:pPr>
      <w:r>
        <w:t>(ii)</w:t>
      </w:r>
      <w:r>
        <w:tab/>
        <w:t>be contrary to or inconsistent with the planning and development policies and objectives of the State; or</w:t>
      </w:r>
    </w:p>
    <w:p>
      <w:pPr>
        <w:pStyle w:val="yMiscellaneousBody"/>
        <w:tabs>
          <w:tab w:val="left" w:pos="2840"/>
        </w:tabs>
        <w:spacing w:before="140"/>
        <w:ind w:left="2840" w:hanging="560"/>
      </w:pPr>
      <w:r>
        <w:t>(iii)</w:t>
      </w:r>
      <w:r>
        <w:tab/>
        <w:t>detrimentally affect the rights and interests of third parties; or</w:t>
      </w:r>
    </w:p>
    <w:p>
      <w:pPr>
        <w:pStyle w:val="yMiscellaneousBody"/>
        <w:tabs>
          <w:tab w:val="left" w:pos="2840"/>
        </w:tabs>
        <w:spacing w:before="140"/>
        <w:ind w:left="2840" w:hanging="560"/>
      </w:pPr>
      <w:r>
        <w:t>(iv)</w:t>
      </w:r>
      <w:r>
        <w:tab/>
        <w:t>detrimentally affect access to and use by others of the lands the subject of any grant or proposed grant to the Company.</w:t>
      </w:r>
    </w:p>
    <w:p>
      <w:pPr>
        <w:pStyle w:val="yMiscellaneousBody"/>
        <w:spacing w:before="140"/>
        <w:ind w:left="2262"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spacing w:before="140"/>
        <w:ind w:left="2262" w:hanging="561"/>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spacing w:before="140"/>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spacing w:before="140"/>
        <w:ind w:left="2262" w:hanging="561"/>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p>
    <w:p>
      <w:pPr>
        <w:pStyle w:val="yMiscellaneousBody"/>
        <w:spacing w:before="140"/>
        <w:ind w:left="2262" w:hanging="561"/>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spacing w:before="140"/>
        <w:ind w:left="2260" w:hanging="560"/>
      </w:pPr>
      <w:r>
        <w:t>(6)</w:t>
      </w:r>
      <w:r>
        <w:tab/>
        <w:t>The Company shall implement the approved proposals in accordance with the terms thereof.</w:t>
      </w:r>
    </w:p>
    <w:p>
      <w:pPr>
        <w:pStyle w:val="yMiscellaneousBody"/>
        <w:spacing w:before="140"/>
        <w:ind w:left="2260" w:hanging="560"/>
      </w:pPr>
      <w:r>
        <w:t>(7)</w:t>
      </w:r>
      <w:r>
        <w:tab/>
        <w:t>Notwithstanding clause 14, the Minister may during the implementation of approved proposals approve variations to those proposals.”;</w:t>
      </w:r>
    </w:p>
    <w:p>
      <w:pPr>
        <w:pStyle w:val="yMiscellaneousBody"/>
        <w:tabs>
          <w:tab w:val="left" w:pos="0"/>
          <w:tab w:val="left" w:pos="1140"/>
        </w:tabs>
        <w:spacing w:before="140"/>
        <w:ind w:left="1440" w:hanging="873"/>
      </w:pPr>
      <w:r>
        <w:t>(3)</w:t>
      </w:r>
      <w:r>
        <w:tab/>
        <w:t>by inserting after clause 7AC the following new clause:</w:t>
      </w:r>
    </w:p>
    <w:p>
      <w:pPr>
        <w:pStyle w:val="yMiscellaneousBody"/>
        <w:spacing w:before="140"/>
        <w:ind w:left="1701" w:hanging="561"/>
      </w:pPr>
      <w:r>
        <w:t>“</w:t>
      </w:r>
      <w:r>
        <w:rPr>
          <w:b/>
        </w:rPr>
        <w:t>Notification of possible proposals</w:t>
      </w:r>
    </w:p>
    <w:p>
      <w:pPr>
        <w:pStyle w:val="yMiscellaneousBody"/>
        <w:tabs>
          <w:tab w:val="left" w:pos="0"/>
          <w:tab w:val="left" w:pos="1140"/>
        </w:tabs>
        <w:spacing w:before="140"/>
        <w:ind w:left="2262" w:hanging="2262"/>
      </w:pPr>
      <w:r>
        <w:tab/>
        <w:t>7AD. (1)      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spacing w:before="140"/>
        <w:ind w:left="2260" w:hanging="560"/>
      </w:pPr>
      <w:r>
        <w:t>(2)</w:t>
      </w:r>
      <w:r>
        <w:tab/>
        <w:t>Within one (1) month after receiving the notification the Minister may, if the Minister so wishes, inform the Company of the Minister’s views of the matter at that stage.</w:t>
      </w:r>
    </w:p>
    <w:p>
      <w:pPr>
        <w:pStyle w:val="yMiscellaneousBody"/>
        <w:spacing w:before="140"/>
        <w:ind w:left="2260" w:hanging="560"/>
      </w:pPr>
      <w:r>
        <w:t>(3)</w:t>
      </w:r>
      <w:r>
        <w:tab/>
        <w:t>If the Company is informed of the Minister’s views, it shall take them into account in deciding whether or not to proceed with its consideration of the matter and the submission of proposals.</w:t>
      </w:r>
    </w:p>
    <w:p>
      <w:pPr>
        <w:pStyle w:val="yMiscellaneousBody"/>
        <w:spacing w:before="140"/>
        <w:ind w:left="2262" w:hanging="561"/>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80"/>
        </w:tabs>
        <w:spacing w:before="140"/>
        <w:ind w:left="2841" w:hanging="1139"/>
      </w:pPr>
      <w:r>
        <w:t>(5)     (a)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spacing w:before="140"/>
        <w:ind w:left="2841" w:hanging="1700"/>
      </w:pPr>
      <w:r>
        <w:tab/>
        <w:t>(b)</w:t>
      </w:r>
      <w:r>
        <w:tab/>
        <w:t>For the purpose of this subclause “public interest concerns” means any concern that implementation of the single preferred development or any part of it will:</w:t>
      </w:r>
    </w:p>
    <w:p>
      <w:pPr>
        <w:pStyle w:val="yMiscellaneousBody"/>
        <w:tabs>
          <w:tab w:val="left" w:pos="2840"/>
        </w:tabs>
        <w:spacing w:before="140"/>
        <w:ind w:left="3402" w:hanging="561"/>
      </w:pPr>
      <w:r>
        <w:t>(i)</w:t>
      </w:r>
      <w:r>
        <w:tab/>
        <w:t>detrimentally affect economic and orderly development in the said State, including without limitation, infrastructure development in the said State; or</w:t>
      </w:r>
    </w:p>
    <w:p>
      <w:pPr>
        <w:pStyle w:val="yMiscellaneousBody"/>
        <w:tabs>
          <w:tab w:val="left" w:pos="2840"/>
        </w:tabs>
        <w:spacing w:before="140"/>
        <w:ind w:left="3402" w:hanging="561"/>
      </w:pPr>
      <w:r>
        <w:t>(ii)</w:t>
      </w:r>
      <w:r>
        <w:tab/>
        <w:t>be contrary to or inconsistent with the planning and development policies and objectives of the State; or</w:t>
      </w:r>
    </w:p>
    <w:p>
      <w:pPr>
        <w:pStyle w:val="yMiscellaneousBody"/>
        <w:tabs>
          <w:tab w:val="left" w:pos="2840"/>
        </w:tabs>
        <w:spacing w:before="140"/>
        <w:ind w:left="3402" w:hanging="561"/>
      </w:pPr>
      <w:r>
        <w:t>(iii)</w:t>
      </w:r>
      <w:r>
        <w:tab/>
        <w:t>detrimentally affect the rights and interests of third parties; or</w:t>
      </w:r>
    </w:p>
    <w:p>
      <w:pPr>
        <w:pStyle w:val="yMiscellaneousBody"/>
        <w:tabs>
          <w:tab w:val="left" w:pos="2840"/>
        </w:tabs>
        <w:spacing w:before="140"/>
        <w:ind w:left="3402" w:hanging="561"/>
      </w:pPr>
      <w:r>
        <w:t>(iv)</w:t>
      </w:r>
      <w:r>
        <w:tab/>
        <w:t>detrimentally affect access to and use by others of lands the subject of any grant or proposed grant to the Company.</w:t>
      </w:r>
    </w:p>
    <w:p>
      <w:pPr>
        <w:pStyle w:val="yMiscellaneousBody"/>
        <w:spacing w:before="140"/>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keepLines/>
        <w:tabs>
          <w:tab w:val="left" w:pos="2280"/>
        </w:tabs>
        <w:spacing w:before="140"/>
        <w:ind w:left="2841" w:hanging="1639"/>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spacing w:before="140"/>
        <w:ind w:left="3402" w:hanging="561"/>
      </w:pPr>
      <w:r>
        <w:t>(i)</w:t>
      </w:r>
      <w:r>
        <w:tab/>
        <w:t>as to the matters that would be required to be addressed in submitted proposals; and</w:t>
      </w:r>
    </w:p>
    <w:p>
      <w:pPr>
        <w:pStyle w:val="yMiscellaneousBody"/>
        <w:tabs>
          <w:tab w:val="left" w:pos="0"/>
          <w:tab w:val="left" w:pos="3420"/>
        </w:tabs>
        <w:spacing w:before="140"/>
        <w:ind w:left="3400" w:hanging="560"/>
      </w:pPr>
      <w:r>
        <w:t>(ii)</w:t>
      </w:r>
      <w:r>
        <w:tab/>
        <w:t>its progress in undertaking any feasibility or other studies or matters to be completed before submission of proposals; and</w:t>
      </w:r>
    </w:p>
    <w:p>
      <w:pPr>
        <w:pStyle w:val="yMiscellaneousBody"/>
        <w:tabs>
          <w:tab w:val="left" w:pos="0"/>
          <w:tab w:val="left" w:pos="3420"/>
        </w:tabs>
        <w:spacing w:before="140"/>
        <w:ind w:left="3400" w:hanging="560"/>
      </w:pPr>
      <w:r>
        <w:t>(iii)</w:t>
      </w:r>
      <w:r>
        <w:tab/>
        <w:t>its timetable for obtaining required statutory and other approvals in relation to the submission and approval of proposals; and</w:t>
      </w:r>
    </w:p>
    <w:p>
      <w:pPr>
        <w:pStyle w:val="yMiscellaneousBody"/>
        <w:tabs>
          <w:tab w:val="left" w:pos="0"/>
          <w:tab w:val="left" w:pos="3420"/>
        </w:tabs>
        <w:spacing w:before="140"/>
        <w:ind w:left="3400" w:hanging="560"/>
      </w:pPr>
      <w:r>
        <w:t>(iv)</w:t>
      </w:r>
      <w:r>
        <w:tab/>
        <w:t xml:space="preserve">its tenure requirements.  </w:t>
      </w:r>
    </w:p>
    <w:p>
      <w:pPr>
        <w:pStyle w:val="yMiscellaneousBody"/>
        <w:keepLines/>
        <w:tabs>
          <w:tab w:val="left" w:pos="2280"/>
        </w:tabs>
        <w:spacing w:before="140"/>
        <w:ind w:left="2841" w:hanging="1639"/>
      </w:pPr>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280"/>
        </w:tabs>
        <w:spacing w:before="140"/>
        <w:ind w:left="2841" w:hanging="1639"/>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0"/>
          <w:tab w:val="left" w:pos="3420"/>
        </w:tabs>
        <w:spacing w:before="140"/>
        <w:ind w:left="3400" w:hanging="560"/>
      </w:pPr>
      <w:r>
        <w:t>(i)</w:t>
      </w:r>
      <w:r>
        <w:tab/>
        <w:t>that the Minister has no public interest concerns with the single preferred development; or</w:t>
      </w:r>
    </w:p>
    <w:p>
      <w:pPr>
        <w:pStyle w:val="yMiscellaneousBody"/>
        <w:tabs>
          <w:tab w:val="left" w:pos="0"/>
          <w:tab w:val="left" w:pos="3420"/>
        </w:tabs>
        <w:spacing w:before="140"/>
        <w:ind w:left="3400" w:hanging="560"/>
      </w:pPr>
      <w:r>
        <w:t>(ii)</w:t>
      </w:r>
      <w:r>
        <w:tab/>
        <w:t>that he is not then in a position to advise that he has no public interest concerns with the single preferred development and the Minister’s reasons in that regard.</w:t>
      </w:r>
    </w:p>
    <w:p>
      <w:pPr>
        <w:pStyle w:val="yMiscellaneousBody"/>
        <w:keepLines/>
        <w:tabs>
          <w:tab w:val="left" w:pos="2280"/>
        </w:tabs>
        <w:spacing w:before="140"/>
        <w:ind w:left="2841" w:hanging="1639"/>
      </w:pPr>
      <w:r>
        <w:tab/>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spacing w:before="140"/>
        <w:ind w:left="1140" w:hanging="560"/>
      </w:pPr>
      <w:r>
        <w:t>(4)</w:t>
      </w:r>
      <w:r>
        <w:tab/>
        <w:t>in clause 8(1)(b) by:</w:t>
      </w:r>
    </w:p>
    <w:p>
      <w:pPr>
        <w:pStyle w:val="yMiscellaneousBody"/>
        <w:spacing w:before="140"/>
        <w:ind w:left="1700" w:hanging="560"/>
      </w:pPr>
      <w:r>
        <w:t>(a)</w:t>
      </w:r>
      <w:r>
        <w:tab/>
        <w:t xml:space="preserve">in the second line deleting “clause 6” and substituting “clauses 6 or 7AB”; </w:t>
      </w:r>
    </w:p>
    <w:p>
      <w:pPr>
        <w:pStyle w:val="yMiscellaneousBody"/>
        <w:spacing w:before="140"/>
        <w:ind w:left="1700" w:hanging="560"/>
      </w:pPr>
      <w:r>
        <w:t>(b)</w:t>
      </w:r>
      <w:r>
        <w:tab/>
        <w:t>in subparagraph (i):</w:t>
      </w:r>
    </w:p>
    <w:p>
      <w:pPr>
        <w:pStyle w:val="yMiscellaneousBody"/>
        <w:tabs>
          <w:tab w:val="left" w:pos="1700"/>
        </w:tabs>
        <w:spacing w:before="140"/>
        <w:ind w:left="2260" w:hanging="1140"/>
      </w:pPr>
      <w:r>
        <w:tab/>
        <w:t>(i)</w:t>
      </w:r>
      <w:r>
        <w:tab/>
        <w:t>inserting “or cause to be granted” after “granted”;</w:t>
      </w:r>
    </w:p>
    <w:p>
      <w:pPr>
        <w:pStyle w:val="yMiscellaneousBody"/>
        <w:tabs>
          <w:tab w:val="left" w:pos="1700"/>
        </w:tabs>
        <w:spacing w:before="140"/>
        <w:ind w:left="2260" w:hanging="1140"/>
      </w:pPr>
      <w:r>
        <w:tab/>
        <w:t>(ii)</w:t>
      </w:r>
      <w:r>
        <w:tab/>
        <w:t>in the paragraph beginning “at peppercorn rental”, deleting “the harbour area”;</w:t>
      </w:r>
    </w:p>
    <w:p>
      <w:pPr>
        <w:pStyle w:val="yMiscellaneousBody"/>
        <w:tabs>
          <w:tab w:val="left" w:pos="1700"/>
        </w:tabs>
        <w:spacing w:before="140"/>
        <w:ind w:left="2260" w:hanging="1140"/>
      </w:pPr>
      <w:r>
        <w:tab/>
        <w:t>(iii)</w:t>
      </w:r>
      <w:r>
        <w:tab/>
        <w:t>inserting after that paragraph the following new paragraph:</w:t>
      </w:r>
    </w:p>
    <w:p>
      <w:pPr>
        <w:pStyle w:val="yMiscellaneousBody"/>
        <w:tabs>
          <w:tab w:val="left" w:pos="2640"/>
        </w:tabs>
        <w:spacing w:before="140"/>
        <w:ind w:left="2260" w:firstLine="20"/>
      </w:pPr>
      <w:r>
        <w:t>“at commercial rentals, licence or easement fees as applicable – leases, licences or easements within Port Walcott; and”,</w:t>
      </w:r>
    </w:p>
    <w:p>
      <w:pPr>
        <w:pStyle w:val="yMiscellaneousBody"/>
        <w:tabs>
          <w:tab w:val="left" w:pos="1700"/>
        </w:tabs>
        <w:spacing w:before="140"/>
        <w:ind w:left="2260" w:hanging="1140"/>
      </w:pPr>
      <w:r>
        <w:tab/>
        <w:t>(iv)</w:t>
      </w:r>
      <w:r>
        <w:tab/>
        <w:t xml:space="preserve">inserting “, the </w:t>
      </w:r>
      <w:r>
        <w:rPr>
          <w:i/>
        </w:rPr>
        <w:t>Marine and Harbours Act 1981 </w:t>
      </w:r>
      <w:r>
        <w:t>(WA</w:t>
      </w:r>
      <w:r>
        <w:rPr>
          <w:i/>
        </w:rPr>
        <w:t>)</w:t>
      </w:r>
      <w:r>
        <w:t>” after “</w:t>
      </w:r>
      <w:r>
        <w:rPr>
          <w:i/>
        </w:rPr>
        <w:t>Jetties Act 1926</w:t>
      </w:r>
      <w:r>
        <w:t>”; and</w:t>
      </w:r>
    </w:p>
    <w:p>
      <w:pPr>
        <w:pStyle w:val="yMiscellaneousBody"/>
        <w:spacing w:before="140"/>
        <w:ind w:left="2260" w:hanging="560"/>
      </w:pPr>
      <w:r>
        <w:t>(v)</w:t>
      </w:r>
      <w:r>
        <w:tab/>
        <w:t>inserting “installations or facilities” before “and operations hereunder”; and</w:t>
      </w:r>
    </w:p>
    <w:p>
      <w:pPr>
        <w:pStyle w:val="yMiscellaneousBody"/>
        <w:spacing w:before="140"/>
        <w:ind w:left="1700" w:hanging="560"/>
      </w:pPr>
      <w:r>
        <w:t>(c)</w:t>
      </w:r>
      <w:r>
        <w:tab/>
        <w:t>in the proviso following subparagraph (iii):</w:t>
      </w:r>
    </w:p>
    <w:p>
      <w:pPr>
        <w:pStyle w:val="yMiscellaneousBody"/>
        <w:spacing w:before="140"/>
        <w:ind w:left="2260" w:hanging="560"/>
      </w:pPr>
      <w:r>
        <w:t>(A)</w:t>
      </w:r>
      <w:r>
        <w:tab/>
        <w:t>deleting “and iron ore concentrates and iron ore pellets” after “all iron ore”; and</w:t>
      </w:r>
    </w:p>
    <w:p>
      <w:pPr>
        <w:pStyle w:val="yMiscellaneousBody"/>
        <w:spacing w:before="140"/>
        <w:ind w:left="2260" w:hanging="560"/>
      </w:pPr>
      <w:r>
        <w:t>(B)</w:t>
      </w:r>
      <w:r>
        <w:tab/>
        <w:t xml:space="preserve">deleting “or in the case of iron ore or concentrates production as the case may be of the iron or iron ore concentrates or iron ore pellets” and substituting “of the iron ore”; </w:t>
      </w:r>
    </w:p>
    <w:p>
      <w:pPr>
        <w:pStyle w:val="yMiscellaneousBody"/>
        <w:keepNext/>
        <w:keepLines/>
        <w:tabs>
          <w:tab w:val="left" w:pos="0"/>
          <w:tab w:val="left" w:pos="1140"/>
        </w:tabs>
        <w:spacing w:before="140"/>
        <w:ind w:left="1139" w:hanging="561"/>
      </w:pPr>
      <w:r>
        <w:t>(5)</w:t>
      </w:r>
      <w:r>
        <w:tab/>
        <w:t>by inserting after subclause (3) of clause 8 the following new subclause:</w:t>
      </w:r>
    </w:p>
    <w:p>
      <w:pPr>
        <w:pStyle w:val="yMiscellaneousBody"/>
        <w:tabs>
          <w:tab w:val="left" w:pos="1700"/>
        </w:tabs>
        <w:spacing w:before="120"/>
        <w:ind w:left="1700" w:hanging="560"/>
      </w:pPr>
      <w:r>
        <w:t>“(3a) 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140" w:hanging="560"/>
      </w:pPr>
      <w:r>
        <w:t>(6)</w:t>
      </w:r>
      <w:r>
        <w:tab/>
        <w:t>by deleting paragraph (e) of clause 9(2) and substituting the following new paragraphs:</w:t>
      </w:r>
    </w:p>
    <w:p>
      <w:pPr>
        <w:pStyle w:val="yMiscellaneousBody"/>
        <w:tabs>
          <w:tab w:val="left" w:pos="1700"/>
        </w:tabs>
        <w:spacing w:before="120"/>
        <w:ind w:left="1700" w:hanging="560"/>
      </w:pPr>
      <w:r>
        <w:t>“(e)</w:t>
      </w:r>
      <w:r>
        <w:tab/>
        <w:t>ship, or procure the shipment of, all iron ore mined from the mineral lease and sold:</w:t>
      </w:r>
    </w:p>
    <w:p>
      <w:pPr>
        <w:pStyle w:val="yMiscellaneousBody"/>
        <w:spacing w:before="120"/>
        <w:ind w:left="2262" w:hanging="561"/>
        <w:rPr>
          <w:b/>
          <w:i/>
        </w:rPr>
      </w:pPr>
      <w:r>
        <w:t>(i)</w:t>
      </w:r>
      <w:r>
        <w:tab/>
        <w:t>from the Company’s wharf; or</w:t>
      </w:r>
    </w:p>
    <w:p>
      <w:pPr>
        <w:pStyle w:val="yMiscellaneousBody"/>
        <w:spacing w:before="120"/>
        <w:ind w:left="2262" w:hanging="561"/>
        <w:rPr>
          <w:b/>
          <w:i/>
        </w:rPr>
      </w:pPr>
      <w:r>
        <w:t>(ii)</w:t>
      </w:r>
      <w:r>
        <w:tab/>
        <w:t>from any other wharf in a loading port which wharf has been constructed under an Integration Agreement; or</w:t>
      </w:r>
    </w:p>
    <w:p>
      <w:pPr>
        <w:pStyle w:val="yMiscellaneousBody"/>
        <w:spacing w:before="120"/>
        <w:ind w:left="2262" w:hanging="561"/>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spacing w:before="120"/>
        <w:ind w:left="1700"/>
      </w:pPr>
      <w:r>
        <w:t>and use its best endeavours to obtain therefor the best price possible having regard to market conditions from time to time prevailing PROVIDED THAT:</w:t>
      </w:r>
    </w:p>
    <w:p>
      <w:pPr>
        <w:pStyle w:val="yMiscellaneousBody"/>
        <w:tabs>
          <w:tab w:val="left" w:pos="2340"/>
        </w:tabs>
        <w:spacing w:before="120"/>
        <w:ind w:left="2342" w:hanging="641"/>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2340"/>
        </w:tabs>
        <w:spacing w:before="120"/>
        <w:ind w:left="2342" w:hanging="641"/>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widowControl w:val="0"/>
        <w:tabs>
          <w:tab w:val="left" w:pos="3140"/>
        </w:tabs>
        <w:spacing w:before="120"/>
        <w:ind w:left="3141"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pPr>
      <w:r>
        <w:t>(iv)</w:t>
      </w:r>
      <w:r>
        <w:tab/>
        <w:t>the arm’s length purchaser referred to in (iii) above is not then a designated purchaser as referred to in subclause (2)(ea);</w:t>
      </w:r>
    </w:p>
    <w:p>
      <w:pPr>
        <w:pStyle w:val="yMiscellaneousBody"/>
        <w:ind w:left="1080"/>
        <w:rPr>
          <w:b/>
        </w:rPr>
      </w:pPr>
      <w:r>
        <w:rPr>
          <w:b/>
        </w:rPr>
        <w:t>Designated purchaser</w:t>
      </w:r>
    </w:p>
    <w:p>
      <w:pPr>
        <w:pStyle w:val="yMiscellaneousBody"/>
        <w:ind w:left="1700" w:hanging="56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w:t>
      </w:r>
      <w:r>
        <w:br/>
        <w:t>dual-listed corporate structure) are not independent participants for the purposes of this subclause;”;</w:t>
      </w:r>
    </w:p>
    <w:p>
      <w:pPr>
        <w:pStyle w:val="yMiscellaneousBody"/>
        <w:keepNext/>
        <w:ind w:left="1139" w:hanging="561"/>
      </w:pPr>
      <w:r>
        <w:t>(7)</w:t>
      </w:r>
      <w:r>
        <w:tab/>
        <w:t>by deleting paragraph (j) of clause 9(2) and substituting the following new paragraph:</w:t>
      </w:r>
    </w:p>
    <w:p>
      <w:pPr>
        <w:pStyle w:val="yMiscellaneousBody"/>
        <w:spacing w:before="140"/>
        <w:ind w:left="1700" w:hanging="560"/>
      </w:pPr>
      <w:r>
        <w:t>“(j)</w:t>
      </w:r>
      <w:r>
        <w:tab/>
        <w:t>pay to the State royalty on all iron ore from the mineral lease (other than iron ore shipped solely for testing purposes) as follows:</w:t>
      </w:r>
    </w:p>
    <w:p>
      <w:pPr>
        <w:pStyle w:val="yMiscellaneousBody"/>
        <w:spacing w:before="140"/>
        <w:ind w:left="2260" w:hanging="560"/>
      </w:pPr>
      <w:r>
        <w:t>(i)</w:t>
      </w:r>
      <w:r>
        <w:tab/>
        <w:t>on lump ore and on fine ore and pisolite fine ore not sold or shipped separately as such at the rate of 7.5% of the f.o.b. value;</w:t>
      </w:r>
    </w:p>
    <w:p>
      <w:pPr>
        <w:pStyle w:val="yMiscellaneousBody"/>
        <w:spacing w:before="140"/>
        <w:ind w:left="2260" w:hanging="560"/>
      </w:pPr>
      <w:r>
        <w:t>(ii)</w:t>
      </w:r>
      <w:r>
        <w:tab/>
        <w:t>on fine ore and pisolite fine ore sold or shipped separately as such at the rate of 5.625% of the f.o.b. value;</w:t>
      </w:r>
    </w:p>
    <w:p>
      <w:pPr>
        <w:pStyle w:val="yMiscellaneousBody"/>
        <w:spacing w:before="140"/>
        <w:ind w:left="2260" w:hanging="560"/>
      </w:pPr>
      <w:r>
        <w:t>(iii)</w:t>
      </w:r>
      <w:r>
        <w:tab/>
        <w:t>on beneficiated ore at the rate of 5% of the f.o.b. value; and</w:t>
      </w:r>
    </w:p>
    <w:p>
      <w:pPr>
        <w:pStyle w:val="yMiscellaneousBody"/>
        <w:spacing w:before="140"/>
        <w:ind w:left="2260" w:hanging="560"/>
        <w:rPr>
          <w:b/>
        </w:rPr>
      </w:pPr>
      <w:r>
        <w:t>(iv)</w:t>
      </w:r>
      <w:r>
        <w:tab/>
        <w:t>on all other iron ore at the rate of 7.5% of the f.o.b. value.</w:t>
      </w:r>
    </w:p>
    <w:p>
      <w:pPr>
        <w:pStyle w:val="yMiscellaneousBody"/>
        <w:spacing w:before="140"/>
        <w:ind w:left="1140"/>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spacing w:before="14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40"/>
        <w:ind w:left="1140"/>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spacing w:before="140"/>
        <w:ind w:left="1140" w:hanging="561"/>
      </w:pPr>
      <w:r>
        <w:t>(8)</w:t>
      </w:r>
      <w:r>
        <w:tab/>
        <w:t>in clause 9(2)(k):</w:t>
      </w:r>
    </w:p>
    <w:p>
      <w:pPr>
        <w:pStyle w:val="yMiscellaneousBody"/>
        <w:spacing w:before="140"/>
        <w:ind w:left="1700" w:hanging="561"/>
      </w:pPr>
      <w:r>
        <w:t>(a)</w:t>
      </w:r>
      <w:r>
        <w:tab/>
        <w:t xml:space="preserve">by deleting “or iron ore pellets or iron ore concentrates”; </w:t>
      </w:r>
    </w:p>
    <w:p>
      <w:pPr>
        <w:pStyle w:val="yMiscellaneousBody"/>
        <w:spacing w:before="140"/>
        <w:ind w:left="1701" w:hanging="561"/>
      </w:pPr>
      <w:r>
        <w:t>(b)</w:t>
      </w:r>
      <w:r>
        <w:tab/>
        <w:t xml:space="preserve">by inserting “, and also showing such other information in relation to the abovementioned iron ore as the Minister may from time to time reasonably require in regard to, and to assist in verifying, the calculation of royalties in accordance with paragraph (j)” after “the due date of return”; and </w:t>
      </w:r>
    </w:p>
    <w:p>
      <w:pPr>
        <w:pStyle w:val="yMiscellaneousBody"/>
        <w:spacing w:before="140"/>
        <w:ind w:left="1700" w:hanging="560"/>
      </w:pPr>
      <w:r>
        <w:t>(c)</w:t>
      </w:r>
      <w:r>
        <w:tab/>
        <w:t>by deleting all the words after “on the basis of” and substituting a colon followed by:</w:t>
      </w:r>
    </w:p>
    <w:p>
      <w:pPr>
        <w:pStyle w:val="yMiscellaneousBody"/>
        <w:spacing w:before="140"/>
        <w:ind w:left="2260" w:hanging="560"/>
      </w:pPr>
      <w:r>
        <w:t>“(i)</w:t>
      </w:r>
      <w:r>
        <w:tab/>
        <w:t>in the case of iron ore initially sold at cost pursuant to paragraph (B) of the proviso to subclause (2)(e), at the price notified pursuant to paragraph (B)(iii) of that proviso; and</w:t>
      </w:r>
    </w:p>
    <w:p>
      <w:pPr>
        <w:pStyle w:val="yMiscellaneousBody"/>
        <w:spacing w:before="140"/>
        <w:ind w:left="2260" w:hanging="56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spacing w:before="140"/>
        <w:ind w:left="1700"/>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p>
    <w:p>
      <w:pPr>
        <w:pStyle w:val="yMiscellaneousBody"/>
        <w:keepNext/>
        <w:spacing w:before="140"/>
        <w:ind w:left="1139" w:hanging="561"/>
      </w:pPr>
      <w:r>
        <w:t>(9)</w:t>
      </w:r>
      <w:r>
        <w:tab/>
        <w:t>in clause 9(2)(n):</w:t>
      </w:r>
    </w:p>
    <w:p>
      <w:pPr>
        <w:pStyle w:val="yMiscellaneousBody"/>
        <w:spacing w:before="140"/>
        <w:ind w:left="1700" w:hanging="560"/>
      </w:pPr>
      <w:r>
        <w:t>(a)</w:t>
      </w:r>
      <w:r>
        <w:tab/>
        <w:t>in subparagraph (i):</w:t>
      </w:r>
    </w:p>
    <w:p>
      <w:pPr>
        <w:pStyle w:val="yMiscellaneousBody"/>
        <w:tabs>
          <w:tab w:val="left" w:pos="2240"/>
        </w:tabs>
        <w:spacing w:before="140"/>
        <w:ind w:left="2260" w:hanging="560"/>
      </w:pPr>
      <w:r>
        <w:t>(i)</w:t>
      </w:r>
      <w:r>
        <w:tab/>
        <w:t>by deleting “books of account and records (including but not limited to contracts) of the Company” and substituting “books, records, accounts, documents (including contracts), data and information of the Company stored by any means”;</w:t>
      </w:r>
    </w:p>
    <w:p>
      <w:pPr>
        <w:pStyle w:val="yMiscellaneousBody"/>
        <w:tabs>
          <w:tab w:val="left" w:pos="2240"/>
        </w:tabs>
        <w:spacing w:before="140"/>
        <w:ind w:left="2260" w:hanging="560"/>
      </w:pPr>
      <w:r>
        <w:t>(ii)</w:t>
      </w:r>
      <w:r>
        <w:tab/>
        <w:t>by deleting “or iron ore pellets or iron ore concentrates”; and</w:t>
      </w:r>
    </w:p>
    <w:p>
      <w:pPr>
        <w:pStyle w:val="yMiscellaneousBody"/>
        <w:tabs>
          <w:tab w:val="left" w:pos="2240"/>
        </w:tabs>
        <w:spacing w:before="140"/>
        <w:ind w:left="2260" w:hanging="560"/>
      </w:pPr>
      <w:r>
        <w:t>(iii)</w:t>
      </w:r>
      <w:r>
        <w:tab/>
        <w:t>by inserting “(in whatever form)” after “copies or extracts”; and</w:t>
      </w:r>
    </w:p>
    <w:p>
      <w:pPr>
        <w:pStyle w:val="yMiscellaneousBody"/>
        <w:keepNext/>
        <w:ind w:left="1701" w:hanging="561"/>
      </w:pPr>
      <w:r>
        <w:t>(b)</w:t>
      </w:r>
      <w:r>
        <w:tab/>
        <w:t>by deleting the full stop at the end of subparagraph (ii) and substituting “; and” and the following new subparagraph:</w:t>
      </w:r>
    </w:p>
    <w:p>
      <w:pPr>
        <w:pStyle w:val="yMiscellaneousBody"/>
        <w:spacing w:before="120"/>
        <w:ind w:left="2260" w:hanging="560"/>
      </w:pPr>
      <w:r>
        <w:t>“(iii)</w:t>
      </w:r>
      <w:r>
        <w:tab/>
        <w:t>cause to be produced in Perth in the said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p>
    <w:p>
      <w:pPr>
        <w:pStyle w:val="yMiscellaneousBody"/>
        <w:keepNext/>
        <w:spacing w:before="120"/>
        <w:ind w:left="1139" w:hanging="561"/>
      </w:pPr>
      <w:r>
        <w:t>(10)</w:t>
      </w:r>
      <w:r>
        <w:tab/>
        <w:t>in clause 9(4):</w:t>
      </w:r>
    </w:p>
    <w:p>
      <w:pPr>
        <w:pStyle w:val="yMiscellaneousBody"/>
        <w:spacing w:before="120"/>
        <w:ind w:left="1700" w:hanging="560"/>
      </w:pPr>
      <w:r>
        <w:t>(a)</w:t>
      </w:r>
      <w:r>
        <w:tab/>
        <w:t>by deleting paragraph (a) and substituting the following new paragraph:</w:t>
      </w:r>
    </w:p>
    <w:p>
      <w:pPr>
        <w:pStyle w:val="yMiscellaneousBody"/>
        <w:spacing w:before="120"/>
        <w:ind w:left="2260" w:hanging="560"/>
      </w:pPr>
      <w:r>
        <w:t>“(a)</w:t>
      </w:r>
      <w:r>
        <w:tab/>
        <w:t>The Company may blend iron ore mined from the mineral lease with any:</w:t>
      </w:r>
    </w:p>
    <w:p>
      <w:pPr>
        <w:pStyle w:val="yMiscellaneousBody"/>
        <w:spacing w:before="120"/>
        <w:ind w:left="2840" w:hanging="560"/>
      </w:pPr>
      <w:r>
        <w:t>(i)</w:t>
      </w:r>
      <w:r>
        <w:tab/>
        <w:t>iron ore mined from a mining tenement or other mining title granted under, or pursuant to, an Integration Agreement; or</w:t>
      </w:r>
    </w:p>
    <w:p>
      <w:pPr>
        <w:pStyle w:val="yMiscellaneousBody"/>
        <w:spacing w:before="120"/>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20"/>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 and</w:t>
      </w:r>
    </w:p>
    <w:p>
      <w:pPr>
        <w:pStyle w:val="yMiscellaneousBody"/>
        <w:ind w:left="2260" w:hanging="560"/>
      </w:pPr>
      <w:r>
        <w:t>(b)</w:t>
      </w:r>
      <w:r>
        <w:tab/>
        <w:t>in paragraph (b):</w:t>
      </w:r>
    </w:p>
    <w:p>
      <w:pPr>
        <w:pStyle w:val="yMiscellaneousBody"/>
        <w:tabs>
          <w:tab w:val="left" w:pos="720"/>
        </w:tabs>
        <w:spacing w:before="140"/>
        <w:ind w:left="2840" w:hanging="560"/>
      </w:pPr>
      <w:r>
        <w:t>(i)</w:t>
      </w:r>
      <w:r>
        <w:tab/>
        <w:t xml:space="preserve">by deleting “there is” and substituting “there are”; </w:t>
      </w:r>
    </w:p>
    <w:p>
      <w:pPr>
        <w:pStyle w:val="yMiscellaneousBody"/>
        <w:tabs>
          <w:tab w:val="left" w:pos="1440"/>
        </w:tabs>
        <w:spacing w:before="140"/>
        <w:ind w:left="2840" w:hanging="560"/>
      </w:pPr>
      <w:r>
        <w:t>(ii)</w:t>
      </w:r>
      <w:r>
        <w:tab/>
        <w:t>by deleting “between the relevant Government agreements”; and</w:t>
      </w:r>
    </w:p>
    <w:p>
      <w:pPr>
        <w:pStyle w:val="yMiscellaneousBody"/>
        <w:tabs>
          <w:tab w:val="left" w:pos="1440"/>
        </w:tabs>
        <w:spacing w:before="140"/>
        <w:ind w:left="2840" w:hanging="560"/>
      </w:pPr>
      <w:r>
        <w:t>(iii)</w:t>
      </w:r>
      <w:r>
        <w:tab/>
        <w:t>by deleting “blended and” and substituting “blended as between each of the sources referred to in paragraph (a)”; and</w:t>
      </w:r>
    </w:p>
    <w:p>
      <w:pPr>
        <w:pStyle w:val="yMiscellaneousBody"/>
        <w:tabs>
          <w:tab w:val="left" w:pos="1440"/>
        </w:tabs>
        <w:spacing w:before="140"/>
        <w:ind w:left="2840" w:hanging="560"/>
        <w:jc w:val="both"/>
      </w:pPr>
      <w:r>
        <w:t>(iv)</w:t>
      </w:r>
      <w:r>
        <w:tab/>
        <w:t>inserting a comma after “processing”;</w:t>
      </w:r>
    </w:p>
    <w:p>
      <w:pPr>
        <w:pStyle w:val="yMiscellaneousBody"/>
        <w:tabs>
          <w:tab w:val="left" w:pos="1276"/>
        </w:tabs>
        <w:spacing w:before="140"/>
        <w:ind w:left="560"/>
      </w:pPr>
      <w:r>
        <w:t>(11)</w:t>
      </w:r>
      <w:r>
        <w:tab/>
        <w:t>by inserting after clause 9 the following new clauses:</w:t>
      </w:r>
    </w:p>
    <w:p>
      <w:pPr>
        <w:pStyle w:val="yMiscellaneousBody"/>
        <w:spacing w:before="140"/>
        <w:ind w:left="1140"/>
        <w:rPr>
          <w:b/>
        </w:rPr>
      </w:pPr>
      <w:r>
        <w:t>“</w:t>
      </w:r>
      <w:r>
        <w:rPr>
          <w:b/>
        </w:rPr>
        <w:t>Additional areas</w:t>
      </w:r>
    </w:p>
    <w:p>
      <w:pPr>
        <w:pStyle w:val="yMiscellaneousBody"/>
        <w:spacing w:before="140"/>
        <w:ind w:left="2260" w:hanging="984"/>
      </w:pPr>
      <w:r>
        <w:t>9A.  (1)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w:t>
      </w:r>
    </w:p>
    <w:p>
      <w:pPr>
        <w:pStyle w:val="yMiscellaneousBody"/>
        <w:tabs>
          <w:tab w:val="left" w:pos="1440"/>
        </w:tabs>
        <w:spacing w:before="140"/>
        <w:ind w:left="2840" w:hanging="560"/>
      </w:pPr>
      <w:r>
        <w:t>(a)</w:t>
      </w:r>
      <w:r>
        <w:tab/>
        <w:t xml:space="preserve">areas held by the Company or an associated company under a mining tenement granted under the </w:t>
      </w:r>
      <w:r>
        <w:rPr>
          <w:i/>
        </w:rPr>
        <w:t>Mining Act 1978</w:t>
      </w:r>
      <w:r>
        <w:t xml:space="preserve">; </w:t>
      </w:r>
    </w:p>
    <w:p>
      <w:pPr>
        <w:pStyle w:val="yMiscellaneousBody"/>
        <w:tabs>
          <w:tab w:val="left" w:pos="1440"/>
        </w:tabs>
        <w:spacing w:before="140"/>
        <w:ind w:left="2840" w:hanging="560"/>
      </w:pPr>
      <w:r>
        <w:t>(b)</w:t>
      </w:r>
      <w:r>
        <w:tab/>
        <w:t>the area shaded in red on Plan “A” initialled by or on behalf of the parties for the purpose of identification (and being at the variation date the subject of Mineral Lease 4SA),</w:t>
      </w:r>
    </w:p>
    <w:p>
      <w:pPr>
        <w:pStyle w:val="yMiscellaneousBody"/>
        <w:tabs>
          <w:tab w:val="left" w:pos="0"/>
          <w:tab w:val="left" w:pos="1700"/>
        </w:tabs>
        <w:spacing w:before="140"/>
        <w:ind w:left="2262" w:hanging="2260"/>
      </w:pP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MiscellaneousBody"/>
        <w:ind w:left="2262" w:hanging="560"/>
      </w:pPr>
      <w:r>
        <w:t>(2)</w:t>
      </w:r>
      <w:r>
        <w:tab/>
        <w:t>The Minister may approve, upon application by the Company from time to time, for the total area referred to in subclause (1) to be increased up to a limit not exceeding 1,000 square kilometres.</w:t>
      </w:r>
    </w:p>
    <w:p>
      <w:pPr>
        <w:pStyle w:val="yMiscellaneousBody"/>
        <w:ind w:left="2262"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2"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keepNext/>
        <w:ind w:left="1140"/>
        <w:rPr>
          <w:b/>
        </w:rPr>
      </w:pPr>
      <w:r>
        <w:rPr>
          <w:b/>
        </w:rPr>
        <w:t>Integrated use of works installations or facilities under the Integration Agreements</w:t>
      </w:r>
    </w:p>
    <w:p>
      <w:pPr>
        <w:pStyle w:val="yMiscellaneousBody"/>
        <w:tabs>
          <w:tab w:val="left" w:pos="1700"/>
        </w:tabs>
        <w:ind w:left="2260" w:hanging="1140"/>
      </w:pPr>
      <w:r>
        <w:t>9B.</w:t>
      </w:r>
      <w:r>
        <w:tab/>
        <w:t>(1)</w:t>
      </w:r>
      <w:r>
        <w:tab/>
        <w:t>Subject to subclauses (2) to (7) of this clause and to the other provisions of this Agreement, the Company may during the</w:t>
      </w:r>
      <w:r>
        <w:rPr>
          <w:i/>
        </w:rPr>
        <w:t xml:space="preserve"> </w:t>
      </w:r>
      <w:r>
        <w:t>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20"/>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spacing w:before="120"/>
        <w:ind w:left="340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3420"/>
        </w:tabs>
        <w:spacing w:before="120"/>
        <w:ind w:left="3400" w:hanging="560"/>
      </w:pPr>
      <w:r>
        <w:t>(B)</w:t>
      </w:r>
      <w:r>
        <w:tab/>
        <w:t>with the prior approval of the Minister, iron ore mined in, or proximate to, the Pilbara region of the said State under a Government agreement (excluding an Integration Agreement); or</w:t>
      </w:r>
    </w:p>
    <w:p>
      <w:pPr>
        <w:pStyle w:val="yMiscellaneousBody"/>
        <w:tabs>
          <w:tab w:val="left" w:pos="34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3420"/>
        </w:tabs>
        <w:spacing w:before="120"/>
        <w:ind w:left="3402" w:hanging="561"/>
      </w:pPr>
      <w:r>
        <w:t>(D)</w:t>
      </w:r>
      <w:r>
        <w:tab/>
        <w:t>iron ore mined under an Integration Agreement;</w:t>
      </w:r>
    </w:p>
    <w:p>
      <w:pPr>
        <w:pStyle w:val="yMiscellaneousBody"/>
        <w:spacing w:before="120"/>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spacing w:before="120"/>
        <w:ind w:left="3419" w:hanging="578"/>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spacing w:before="120"/>
        <w:ind w:left="3402" w:hanging="561"/>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spacing w:before="120"/>
        <w:ind w:left="3400" w:hanging="56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 </w:t>
      </w:r>
    </w:p>
    <w:p>
      <w:pPr>
        <w:pStyle w:val="yMiscellaneousBody"/>
        <w:spacing w:before="120"/>
        <w:ind w:left="3400" w:hanging="560"/>
      </w:pPr>
      <w:r>
        <w:t>(iv)</w:t>
      </w:r>
      <w:r>
        <w:tab/>
        <w:t>iron ore mined under an Integration Agreement;</w:t>
      </w:r>
    </w:p>
    <w:p>
      <w:pPr>
        <w:pStyle w:val="yMiscellaneousBody"/>
        <w:tabs>
          <w:tab w:val="left" w:pos="2280"/>
        </w:tabs>
        <w:spacing w:before="120"/>
        <w:ind w:left="2840" w:hanging="1700"/>
      </w:pPr>
      <w:r>
        <w:tab/>
        <w:t>(c)</w:t>
      </w:r>
      <w:r>
        <w:tab/>
        <w:t>make any existing or new works installations or facilities constructed or held under this Agreement available for use (wholly or partly) in connection with operations under:</w:t>
      </w:r>
    </w:p>
    <w:p>
      <w:pPr>
        <w:pStyle w:val="yMiscellaneousBody"/>
        <w:tabs>
          <w:tab w:val="left" w:pos="2880"/>
        </w:tabs>
        <w:spacing w:before="120"/>
        <w:ind w:left="3400" w:hanging="1720"/>
      </w:pPr>
      <w:r>
        <w:tab/>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880"/>
        </w:tabs>
        <w:spacing w:before="120"/>
        <w:ind w:left="3400" w:hanging="1720"/>
      </w:pPr>
      <w:r>
        <w:tab/>
        <w:t>(ii)</w:t>
      </w:r>
      <w:r>
        <w:tab/>
        <w:t>with the approval of the Minister, a Government agreement (other than an Integration Agreement) for the mining of iron ore in, or proximate to, the Pilbara region of the said State;</w:t>
      </w:r>
    </w:p>
    <w:p>
      <w:pPr>
        <w:pStyle w:val="yMiscellaneousBody"/>
        <w:tabs>
          <w:tab w:val="left" w:pos="2280"/>
        </w:tabs>
        <w:spacing w:before="120"/>
        <w:ind w:left="2840" w:hanging="1700"/>
      </w:pPr>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spacing w:before="120"/>
        <w:ind w:left="2841" w:hanging="1700"/>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spacing w:before="120"/>
        <w:ind w:left="2841" w:hanging="1700"/>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spacing w:before="120"/>
        <w:ind w:left="2841" w:hanging="1700"/>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spacing w:before="120"/>
        <w:ind w:left="2841"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0"/>
          <w:tab w:val="left" w:pos="2840"/>
        </w:tabs>
        <w:spacing w:before="120"/>
        <w:ind w:left="2260" w:hanging="1120"/>
      </w:pPr>
      <w:r>
        <w:tab/>
        <w:t>(b)</w:t>
      </w:r>
      <w:r>
        <w:tab/>
        <w:t>The Company shall not be entitled to:</w:t>
      </w:r>
    </w:p>
    <w:p>
      <w:pPr>
        <w:pStyle w:val="yMiscellaneousBody"/>
        <w:tabs>
          <w:tab w:val="left" w:pos="2880"/>
        </w:tabs>
        <w:spacing w:before="120"/>
        <w:ind w:left="3400" w:hanging="1700"/>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spacing w:before="120"/>
        <w:ind w:left="3400" w:hanging="1700"/>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spacing w:before="120"/>
        <w:ind w:left="3402" w:hanging="1700"/>
      </w:pPr>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spacing w:before="120"/>
        <w:ind w:left="3402" w:hanging="56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420"/>
        </w:tabs>
        <w:spacing w:before="120"/>
        <w:ind w:left="3402" w:hanging="56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spacing w:before="120"/>
        <w:ind w:left="3402" w:hanging="56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keepLines/>
        <w:tabs>
          <w:tab w:val="left" w:pos="0"/>
          <w:tab w:val="left" w:pos="3420"/>
        </w:tabs>
        <w:spacing w:before="120"/>
        <w:ind w:left="3402"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spacing w:before="120"/>
        <w:ind w:left="2840" w:hanging="1700"/>
      </w:pPr>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0"/>
          <w:tab w:val="left" w:pos="2280"/>
        </w:tabs>
        <w:spacing w:before="120"/>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spacing w:before="120"/>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spacing w:before="120"/>
        <w:ind w:left="2840" w:hanging="560"/>
        <w:jc w:val="both"/>
      </w:pPr>
      <w:r>
        <w:t>(a)</w:t>
      </w:r>
      <w:r>
        <w:tab/>
        <w:t>from that authorised under this Agreement immediately before the variation date; and</w:t>
      </w:r>
    </w:p>
    <w:p>
      <w:pPr>
        <w:pStyle w:val="yMiscellaneousBody"/>
        <w:tabs>
          <w:tab w:val="left" w:pos="2840"/>
        </w:tabs>
        <w:spacing w:before="120"/>
        <w:ind w:left="2840" w:hanging="560"/>
      </w:pPr>
      <w:r>
        <w:t>(b)</w:t>
      </w:r>
      <w:r>
        <w:tab/>
        <w:t>subsequently from that previously notified to the Minister under this subclause,</w:t>
      </w:r>
    </w:p>
    <w:p>
      <w:pPr>
        <w:pStyle w:val="yMiscellaneousBody"/>
        <w:tabs>
          <w:tab w:val="left" w:pos="0"/>
          <w:tab w:val="left" w:pos="2280"/>
        </w:tabs>
        <w:spacing w:before="120"/>
        <w:ind w:left="1080"/>
      </w:pPr>
      <w:r>
        <w:tab/>
        <w:t>as soon as practicable before such change occurs.</w:t>
      </w:r>
    </w:p>
    <w:p>
      <w:pPr>
        <w:pStyle w:val="yMiscellaneousBody"/>
        <w:spacing w:before="120"/>
        <w:ind w:left="2260" w:hanging="1180"/>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spacing w:before="120"/>
        <w:ind w:left="2260" w:hanging="560"/>
      </w:pPr>
      <w:r>
        <w:t>(5)</w:t>
      </w:r>
      <w:r>
        <w:tab/>
        <w:t>Nothing in this Agreement shall be construed to:</w:t>
      </w:r>
    </w:p>
    <w:p>
      <w:pPr>
        <w:pStyle w:val="yMiscellaneousBody"/>
        <w:spacing w:before="120"/>
        <w:ind w:left="2840" w:hanging="561"/>
      </w:pPr>
      <w:r>
        <w:t>(a)</w:t>
      </w:r>
      <w:r>
        <w:tab/>
        <w:t>exempt another Integration Proponent from complying with, or the application of, the provisions of its Integration Agreement;  or</w:t>
      </w:r>
    </w:p>
    <w:p>
      <w:pPr>
        <w:pStyle w:val="yMiscellaneousBody"/>
        <w:ind w:left="2840" w:hanging="560"/>
      </w:pPr>
      <w:r>
        <w:t>(b)</w:t>
      </w:r>
      <w:r>
        <w:tab/>
        <w:t>restrict the Company’s rights under clause 13.</w:t>
      </w:r>
    </w:p>
    <w:p>
      <w:pPr>
        <w:pStyle w:val="yMiscellaneousBody"/>
        <w:spacing w:before="120"/>
        <w:ind w:left="2260" w:hanging="1060"/>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spacing w:before="120"/>
        <w:ind w:left="2260" w:hanging="560"/>
      </w:pPr>
      <w:r>
        <w:t>(6)</w:t>
      </w:r>
      <w:r>
        <w:tab/>
        <w:t>Nothing in this clause shall be construed to exempt the Company from complying with, or the application of, the other provisions of this Agreement including, without limitation, clause 13 and of relevant laws from time to time of the said State.</w:t>
      </w:r>
    </w:p>
    <w:p>
      <w:pPr>
        <w:pStyle w:val="yMiscellaneousBody"/>
        <w:tabs>
          <w:tab w:val="left" w:pos="0"/>
          <w:tab w:val="left" w:pos="2280"/>
        </w:tabs>
        <w:spacing w:before="120"/>
        <w:ind w:left="2260" w:hanging="560"/>
      </w:pPr>
      <w:r>
        <w:t>(7)</w:t>
      </w:r>
      <w:r>
        <w:tab/>
        <w:t>For the purpose of this clause “works installations or facilities” means any:</w:t>
      </w:r>
    </w:p>
    <w:p>
      <w:pPr>
        <w:pStyle w:val="yMiscellaneousBody"/>
        <w:tabs>
          <w:tab w:val="left" w:pos="2840"/>
        </w:tabs>
        <w:spacing w:before="120"/>
        <w:ind w:left="2840" w:hanging="560"/>
      </w:pPr>
      <w:r>
        <w:t>(a)</w:t>
      </w:r>
      <w:r>
        <w:tab/>
        <w:t>harbour or port works installations or facilities including, without limitation, stockpiles, reclaimers, conveyors and wharves;</w:t>
      </w:r>
    </w:p>
    <w:p>
      <w:pPr>
        <w:pStyle w:val="yMiscellaneousBody"/>
        <w:tabs>
          <w:tab w:val="left" w:pos="2840"/>
        </w:tabs>
        <w:spacing w:before="120"/>
        <w:ind w:left="2840" w:hanging="560"/>
      </w:pPr>
      <w:r>
        <w:t>(b)</w:t>
      </w:r>
      <w:r>
        <w:tab/>
        <w:t>railway or rail spur lines;</w:t>
      </w:r>
    </w:p>
    <w:p>
      <w:pPr>
        <w:pStyle w:val="yMiscellaneousBody"/>
        <w:tabs>
          <w:tab w:val="left" w:pos="2840"/>
        </w:tabs>
        <w:spacing w:before="120"/>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spacing w:before="120"/>
        <w:ind w:left="2840" w:hanging="560"/>
      </w:pPr>
      <w:r>
        <w:t>(d)</w:t>
      </w:r>
      <w:r>
        <w:tab/>
        <w:t>train loading and unloading works installations or facilities;</w:t>
      </w:r>
    </w:p>
    <w:p>
      <w:pPr>
        <w:pStyle w:val="yMiscellaneousBody"/>
        <w:tabs>
          <w:tab w:val="left" w:pos="2840"/>
        </w:tabs>
        <w:spacing w:before="120"/>
        <w:ind w:left="2840" w:hanging="560"/>
      </w:pPr>
      <w:r>
        <w:t>(e)</w:t>
      </w:r>
      <w:r>
        <w:tab/>
        <w:t>conveyors;</w:t>
      </w:r>
    </w:p>
    <w:p>
      <w:pPr>
        <w:pStyle w:val="yMiscellaneousBody"/>
        <w:tabs>
          <w:tab w:val="left" w:pos="2840"/>
        </w:tabs>
        <w:spacing w:before="120"/>
        <w:ind w:left="2840" w:hanging="560"/>
      </w:pPr>
      <w:r>
        <w:t>(f)</w:t>
      </w:r>
      <w:r>
        <w:tab/>
        <w:t>private roads;</w:t>
      </w:r>
    </w:p>
    <w:p>
      <w:pPr>
        <w:pStyle w:val="yMiscellaneousBody"/>
        <w:tabs>
          <w:tab w:val="left" w:pos="2840"/>
        </w:tabs>
        <w:spacing w:before="120"/>
        <w:ind w:left="2840" w:hanging="560"/>
      </w:pPr>
      <w:r>
        <w:t>(g)</w:t>
      </w:r>
      <w:r>
        <w:tab/>
        <w:t>mine aerodrome and associated aerodrome works installations and facilities;</w:t>
      </w:r>
    </w:p>
    <w:p>
      <w:pPr>
        <w:pStyle w:val="yMiscellaneousBody"/>
        <w:tabs>
          <w:tab w:val="left" w:pos="2840"/>
        </w:tabs>
        <w:spacing w:before="120"/>
        <w:ind w:left="2840" w:hanging="560"/>
      </w:pPr>
      <w:r>
        <w:t>(h)</w:t>
      </w:r>
      <w:r>
        <w:tab/>
        <w:t>iron ore mining, crushing, screening, beneficiation or other processing works installations or facilities;</w:t>
      </w:r>
    </w:p>
    <w:p>
      <w:pPr>
        <w:pStyle w:val="yMiscellaneousBody"/>
        <w:tabs>
          <w:tab w:val="left" w:pos="2840"/>
        </w:tabs>
        <w:spacing w:before="120"/>
        <w:ind w:left="2840" w:hanging="561"/>
      </w:pPr>
      <w:r>
        <w:t>(i)</w:t>
      </w:r>
      <w:r>
        <w:tab/>
        <w:t>mine administration buildings including, without limitation, offices, workshops and medical facilities;</w:t>
      </w:r>
    </w:p>
    <w:p>
      <w:pPr>
        <w:pStyle w:val="yMiscellaneousBody"/>
        <w:tabs>
          <w:tab w:val="left" w:pos="2840"/>
        </w:tabs>
        <w:spacing w:before="120"/>
        <w:ind w:left="2840" w:hanging="561"/>
      </w:pPr>
      <w:r>
        <w:t>(j)</w:t>
      </w:r>
      <w:r>
        <w:tab/>
        <w:t>borrow pits;</w:t>
      </w:r>
    </w:p>
    <w:p>
      <w:pPr>
        <w:pStyle w:val="yMiscellaneousBody"/>
        <w:tabs>
          <w:tab w:val="left" w:pos="2840"/>
        </w:tabs>
        <w:spacing w:before="120"/>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2840"/>
        </w:tabs>
        <w:spacing w:before="120"/>
        <w:ind w:left="2840" w:hanging="560"/>
      </w:pPr>
      <w:r>
        <w:t>(m)</w:t>
      </w:r>
      <w:r>
        <w:tab/>
        <w:t>any other works installations or facilities approved of by the Minister for the purpose of this clause.</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9C.</w:t>
      </w:r>
      <w:r>
        <w:tab/>
        <w:t>(1)</w:t>
      </w:r>
      <w:r>
        <w:tab/>
        <w:t>For the purposes of this clause “Relevant Infrastructure” means any works installations or facilities (as defined in clause 9B(7)):</w:t>
      </w:r>
    </w:p>
    <w:p>
      <w:pPr>
        <w:pStyle w:val="yMiscellaneousBody"/>
        <w:tabs>
          <w:tab w:val="left" w:pos="2840"/>
        </w:tabs>
        <w:spacing w:before="120"/>
        <w:ind w:left="2840" w:hanging="560"/>
      </w:pPr>
      <w:r>
        <w:t>(a)</w:t>
      </w:r>
      <w:r>
        <w:tab/>
        <w:t>constructed or held under another Integration Agreement;</w:t>
      </w:r>
    </w:p>
    <w:p>
      <w:pPr>
        <w:pStyle w:val="yMiscellaneousBody"/>
        <w:tabs>
          <w:tab w:val="left" w:pos="2840"/>
        </w:tabs>
        <w:spacing w:before="120"/>
        <w:ind w:left="2840" w:hanging="560"/>
      </w:pPr>
      <w:r>
        <w:t>(b)</w:t>
      </w:r>
      <w:r>
        <w:tab/>
        <w:t>which the Company is using in its activities pursuant to this Agreement;</w:t>
      </w:r>
    </w:p>
    <w:p>
      <w:pPr>
        <w:pStyle w:val="yMiscellaneousBody"/>
        <w:tabs>
          <w:tab w:val="left" w:pos="2840"/>
        </w:tabs>
        <w:spacing w:before="120"/>
        <w:ind w:left="2840" w:hanging="561"/>
      </w:pPr>
      <w:r>
        <w:t>(c)</w:t>
      </w:r>
      <w:r>
        <w:tab/>
        <w:t>which the Minister is satisfied (after consulting with the Company and the Integration Proponent for that other Integration Agreement):</w:t>
      </w:r>
    </w:p>
    <w:p>
      <w:pPr>
        <w:pStyle w:val="yMiscellaneousBody"/>
        <w:spacing w:before="120"/>
        <w:ind w:left="3400" w:hanging="561"/>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20"/>
        <w:ind w:left="3402" w:hanging="561"/>
      </w:pPr>
      <w:r>
        <w:t>(ii)</w:t>
      </w:r>
      <w:r>
        <w:tab/>
        <w:t>are required by the Company to continue to carry on its activities pursuant to this Agreement; and</w:t>
      </w:r>
    </w:p>
    <w:p>
      <w:pPr>
        <w:pStyle w:val="yMiscellaneousBody"/>
        <w:tabs>
          <w:tab w:val="left" w:pos="2840"/>
        </w:tabs>
        <w:ind w:left="2840" w:hanging="561"/>
      </w:pPr>
      <w:r>
        <w:t>(d)</w:t>
      </w:r>
      <w:r>
        <w:tab/>
        <w:t>in respect of which that other Integration Proponent has notified the Minister it consents to the Company submitting proposals as referred to in subclause (2).</w:t>
      </w:r>
    </w:p>
    <w:p>
      <w:pPr>
        <w:pStyle w:val="yMiscellaneousBody"/>
        <w:spacing w:before="120"/>
        <w:ind w:left="2260" w:hanging="561"/>
      </w:pPr>
      <w:r>
        <w:t>(2)</w:t>
      </w:r>
      <w:r>
        <w:tab/>
        <w:t>The Company may as an additional proposal pursuant to clause 7A propose:</w:t>
      </w:r>
    </w:p>
    <w:p>
      <w:pPr>
        <w:pStyle w:val="yMiscellaneousBody"/>
        <w:tabs>
          <w:tab w:val="left" w:pos="2840"/>
        </w:tabs>
        <w:spacing w:before="120"/>
        <w:ind w:left="2840" w:hanging="561"/>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spacing w:before="120"/>
        <w:ind w:left="2840" w:hanging="561"/>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20"/>
        <w:ind w:left="2260"/>
      </w:pPr>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keepNext/>
        <w:ind w:left="1140"/>
        <w:rPr>
          <w:b/>
        </w:rPr>
      </w:pPr>
      <w:r>
        <w:rPr>
          <w:b/>
        </w:rPr>
        <w:t xml:space="preserve">Miscellaneous Licences for Railways </w:t>
      </w:r>
    </w:p>
    <w:p>
      <w:pPr>
        <w:pStyle w:val="yMiscellaneousBody"/>
        <w:tabs>
          <w:tab w:val="left" w:pos="1700"/>
        </w:tabs>
        <w:spacing w:before="120"/>
        <w:ind w:left="1134"/>
      </w:pPr>
      <w:r>
        <w:t xml:space="preserve"> 9D.  (1)</w:t>
      </w:r>
      <w:r>
        <w:tab/>
        <w:t>In this clause subject to the context:</w:t>
      </w:r>
    </w:p>
    <w:p>
      <w:pPr>
        <w:pStyle w:val="yMiscellaneousBody"/>
        <w:spacing w:before="120"/>
        <w:ind w:left="2260" w:firstLine="8"/>
      </w:pPr>
      <w:r>
        <w:t>“Additional Infrastructure” means:</w:t>
      </w:r>
    </w:p>
    <w:p>
      <w:pPr>
        <w:pStyle w:val="yMiscellaneousBody"/>
        <w:tabs>
          <w:tab w:val="left" w:pos="2840"/>
        </w:tabs>
        <w:spacing w:before="120"/>
        <w:ind w:left="2840" w:hanging="560"/>
      </w:pPr>
      <w:r>
        <w:t>(a)</w:t>
      </w:r>
      <w:r>
        <w:tab/>
        <w:t xml:space="preserve">Train Loading Infrastructure; </w:t>
      </w:r>
    </w:p>
    <w:p>
      <w:pPr>
        <w:pStyle w:val="yMiscellaneousBody"/>
        <w:tabs>
          <w:tab w:val="left" w:pos="1700"/>
        </w:tabs>
        <w:spacing w:before="120"/>
        <w:ind w:left="2840" w:hanging="560"/>
      </w:pPr>
      <w:r>
        <w:t>(b)</w:t>
      </w:r>
      <w:r>
        <w:tab/>
        <w:t>Train Unloading Infrastructure;</w:t>
      </w:r>
    </w:p>
    <w:p>
      <w:pPr>
        <w:pStyle w:val="yMiscellaneousBody"/>
        <w:tabs>
          <w:tab w:val="left" w:pos="1700"/>
        </w:tabs>
        <w:spacing w:before="120"/>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80"/>
      </w:pPr>
      <w:r>
        <w:t>in each case located outside a Port;</w:t>
      </w:r>
    </w:p>
    <w:p>
      <w:pPr>
        <w:pStyle w:val="yMiscellaneousBody"/>
        <w:spacing w:before="120"/>
        <w:ind w:left="2260" w:firstLine="20"/>
      </w:pPr>
      <w:r>
        <w:t xml:space="preserve">“LAA” means </w:t>
      </w:r>
      <w:r>
        <w:rPr>
          <w:i/>
        </w:rPr>
        <w:t>Land Administration Act 1977</w:t>
      </w:r>
      <w:r>
        <w:t xml:space="preserve"> (WA);</w:t>
      </w:r>
    </w:p>
    <w:p>
      <w:pPr>
        <w:pStyle w:val="yMiscellaneousBody"/>
        <w:spacing w:before="120"/>
        <w:ind w:left="2260" w:firstLine="20"/>
      </w:pPr>
      <w:r>
        <w:t>“Lateral Access Roads” has the meaning given in subclause (3)(a)(iv));</w:t>
      </w:r>
    </w:p>
    <w:p>
      <w:pPr>
        <w:pStyle w:val="yMiscellaneousBody"/>
        <w:spacing w:before="120"/>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20"/>
        <w:ind w:left="2262" w:firstLine="23"/>
      </w:pPr>
      <w:r>
        <w:t xml:space="preserve">“Port” means any port the subject of the </w:t>
      </w:r>
      <w:r>
        <w:rPr>
          <w:i/>
        </w:rPr>
        <w:t>Port Authorities Act 1999</w:t>
      </w:r>
      <w:r>
        <w:t xml:space="preserve"> (WA) or the </w:t>
      </w:r>
      <w:r>
        <w:rPr>
          <w:i/>
        </w:rPr>
        <w:t>Shipping and Pilotage Act 1967 </w:t>
      </w:r>
      <w:r>
        <w:t>(WA);</w:t>
      </w:r>
    </w:p>
    <w:p>
      <w:pPr>
        <w:pStyle w:val="yMiscellaneousBody"/>
        <w:spacing w:before="120"/>
        <w:ind w:left="2262" w:firstLine="23"/>
        <w:rPr>
          <w:i/>
        </w:rPr>
      </w:pPr>
      <w:r>
        <w:t>“Private Roads” means Lateral Access Roads and the Company’s access roads within a Railway Corridor;</w:t>
      </w:r>
    </w:p>
    <w:p>
      <w:pPr>
        <w:pStyle w:val="yMiscellaneousBody"/>
        <w:spacing w:before="120"/>
        <w:ind w:left="2262" w:firstLine="23"/>
        <w:rPr>
          <w:i/>
        </w:rPr>
      </w:pPr>
      <w:r>
        <w:t xml:space="preserve">“Rail Safety Act” means the </w:t>
      </w:r>
      <w:r>
        <w:rPr>
          <w:i/>
        </w:rPr>
        <w:t>Rail Safety Act 1998 </w:t>
      </w:r>
      <w:r>
        <w:t xml:space="preserve">(WA); </w:t>
      </w:r>
    </w:p>
    <w:p>
      <w:pPr>
        <w:pStyle w:val="yMiscellaneousBody"/>
        <w:spacing w:before="120"/>
        <w:ind w:left="2262" w:firstLine="23"/>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spacing w:before="120"/>
        <w:ind w:left="2262" w:firstLine="23"/>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262" w:firstLine="23"/>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262" w:firstLine="23"/>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2" w:firstLine="23"/>
      </w:pPr>
      <w:r>
        <w:t>“Railway Operation Date” means the date of the first carriage of iron ore, freight goods or other products over the relevant Railway (other than for construction or commissioning purposes);</w:t>
      </w:r>
    </w:p>
    <w:p>
      <w:pPr>
        <w:pStyle w:val="yMiscellaneousBody"/>
        <w:spacing w:before="120"/>
        <w:ind w:left="2262" w:firstLine="23"/>
      </w:pPr>
      <w:r>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262" w:firstLine="23"/>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2" w:firstLine="23"/>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firstLine="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680"/>
        <w:rPr>
          <w:b/>
        </w:rPr>
      </w:pPr>
      <w:r>
        <w:rPr>
          <w:b/>
        </w:rPr>
        <w:t>Company to obtain prior Ministerial in</w:t>
      </w:r>
      <w:r>
        <w:rPr>
          <w:b/>
        </w:rPr>
        <w:noBreakHyphen/>
        <w:t>principle approval</w:t>
      </w:r>
    </w:p>
    <w:p>
      <w:pPr>
        <w:pStyle w:val="yMiscellaneousBody"/>
        <w:tabs>
          <w:tab w:val="left" w:pos="2280"/>
        </w:tabs>
        <w:spacing w:before="120"/>
        <w:ind w:left="2840" w:hanging="116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spacing w:before="120"/>
        <w:ind w:left="2840" w:hanging="56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spacing w:before="120"/>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spacing w:before="120"/>
        <w:ind w:left="1440" w:firstLine="240"/>
        <w:rPr>
          <w:b/>
        </w:rPr>
      </w:pPr>
      <w:r>
        <w:rPr>
          <w:b/>
        </w:rPr>
        <w:t>Railway Corridor</w:t>
      </w:r>
    </w:p>
    <w:p>
      <w:pPr>
        <w:pStyle w:val="yMiscellaneousBody"/>
        <w:tabs>
          <w:tab w:val="left" w:pos="2280"/>
        </w:tabs>
        <w:spacing w:before="120"/>
        <w:ind w:left="2840" w:hanging="116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400" w:hanging="561"/>
      </w:pPr>
      <w:r>
        <w:t>(i)</w:t>
      </w:r>
      <w:r>
        <w:tab/>
        <w:t>where the Railway will begin and end; and</w:t>
      </w:r>
    </w:p>
    <w:p>
      <w:pPr>
        <w:pStyle w:val="yMiscellaneousBody"/>
        <w:spacing w:before="120"/>
        <w:ind w:left="3400" w:hanging="561"/>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00" w:hanging="561"/>
      </w:pPr>
      <w:r>
        <w:t>(iii)</w:t>
      </w:r>
      <w:r>
        <w:tab/>
        <w:t>in respect of Additional Infrastructure (if any) the nature and capacity of such Additional Infrastructure; and</w:t>
      </w:r>
    </w:p>
    <w:p>
      <w:pPr>
        <w:pStyle w:val="yMiscellaneousBody"/>
        <w:spacing w:before="120"/>
        <w:ind w:left="3400" w:hanging="561"/>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firstLine="4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spacing w:before="120"/>
        <w:ind w:left="2840" w:hanging="561"/>
      </w:pPr>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spacing w:before="120"/>
        <w:ind w:left="2840" w:hanging="561"/>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00" w:hanging="56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20"/>
        <w:ind w:left="3400" w:hanging="56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spacing w:before="120"/>
        <w:ind w:left="3400" w:hanging="640"/>
        <w:jc w:val="both"/>
      </w:pPr>
      <w:r>
        <w:t>(iii)</w:t>
      </w:r>
      <w:r>
        <w:tab/>
        <w:t>the inclusion of additional land in the Special Railway Licence as referred to in subclause (6)(h) or subclause (6)(i),</w:t>
      </w:r>
    </w:p>
    <w:p>
      <w:pPr>
        <w:pStyle w:val="yMiscellaneousBody"/>
        <w:tabs>
          <w:tab w:val="left" w:pos="2760"/>
        </w:tabs>
        <w:spacing w:before="120"/>
        <w:ind w:left="2760" w:hanging="1080"/>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keepNext/>
        <w:tabs>
          <w:tab w:val="left" w:pos="1700"/>
        </w:tabs>
        <w:ind w:left="1678"/>
        <w:jc w:val="both"/>
        <w:rPr>
          <w:b/>
        </w:rPr>
      </w:pPr>
      <w:r>
        <w:rPr>
          <w:b/>
        </w:rPr>
        <w:t>Company to submit proposals for Railway</w:t>
      </w:r>
    </w:p>
    <w:p>
      <w:pPr>
        <w:pStyle w:val="yMiscellaneousBody"/>
        <w:tabs>
          <w:tab w:val="left" w:pos="2280"/>
        </w:tabs>
        <w:spacing w:before="120"/>
        <w:ind w:left="2840" w:hanging="11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spacing w:before="120"/>
        <w:ind w:left="3400" w:hanging="560"/>
      </w:pPr>
      <w:r>
        <w:t>(i)</w:t>
      </w:r>
      <w:r>
        <w:tab/>
      </w:r>
      <w:r>
        <w:tab/>
        <w:t>the Railway including fencing (if any) and crossing places within the Railway Corridor;</w:t>
      </w:r>
    </w:p>
    <w:p>
      <w:pPr>
        <w:pStyle w:val="yMiscellaneousBody"/>
        <w:tabs>
          <w:tab w:val="left" w:pos="2280"/>
        </w:tabs>
        <w:spacing w:before="120"/>
        <w:ind w:left="3400" w:hanging="560"/>
      </w:pPr>
      <w:r>
        <w:t>(ii)</w:t>
      </w:r>
      <w:r>
        <w:tab/>
        <w:t>Additional Infrastructure (if any) within the Railway Corridor;</w:t>
      </w:r>
    </w:p>
    <w:p>
      <w:pPr>
        <w:pStyle w:val="yMiscellaneousBody"/>
        <w:tabs>
          <w:tab w:val="left" w:pos="2280"/>
        </w:tabs>
        <w:spacing w:before="120"/>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spacing w:before="120"/>
        <w:ind w:left="3400" w:hanging="560"/>
      </w:pPr>
      <w:r>
        <w:t>(iv)</w:t>
      </w:r>
      <w:r>
        <w:tab/>
        <w:t>water supply;</w:t>
      </w:r>
    </w:p>
    <w:p>
      <w:pPr>
        <w:pStyle w:val="yMiscellaneousBody"/>
        <w:tabs>
          <w:tab w:val="left" w:pos="2280"/>
        </w:tabs>
        <w:spacing w:before="120"/>
        <w:ind w:left="3400" w:hanging="560"/>
      </w:pPr>
      <w:r>
        <w:t>(v)</w:t>
      </w:r>
      <w:r>
        <w:tab/>
        <w:t>energy supplies;</w:t>
      </w:r>
    </w:p>
    <w:p>
      <w:pPr>
        <w:pStyle w:val="yMiscellaneousBody"/>
        <w:tabs>
          <w:tab w:val="left" w:pos="2280"/>
        </w:tabs>
        <w:spacing w:before="120"/>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pPr>
      <w:r>
        <w:t>(vii)</w:t>
      </w:r>
      <w:r>
        <w:tab/>
        <w:t>any other works, services or facilities desired by the Company; and</w:t>
      </w:r>
    </w:p>
    <w:p>
      <w:pPr>
        <w:pStyle w:val="yMiscellaneousBody"/>
        <w:tabs>
          <w:tab w:val="left" w:pos="2280"/>
        </w:tabs>
        <w:spacing w:before="120"/>
        <w:ind w:left="3400" w:hanging="56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spacing w:before="120"/>
        <w:ind w:left="2840" w:hanging="561"/>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20"/>
        <w:ind w:left="2840" w:hanging="561"/>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spacing w:before="120"/>
        <w:ind w:left="2840" w:hanging="561"/>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spacing w:before="120"/>
        <w:ind w:left="2840" w:hanging="560"/>
      </w:pPr>
      <w:r>
        <w:t>(e)</w:t>
      </w:r>
      <w:r>
        <w:tab/>
        <w:t>At the time when the Company submits the last of the said proposals pursuant to this subclause, it shall:</w:t>
      </w:r>
    </w:p>
    <w:p>
      <w:pPr>
        <w:pStyle w:val="yMiscellaneousBody"/>
        <w:tabs>
          <w:tab w:val="left" w:pos="2880"/>
        </w:tabs>
        <w:spacing w:before="120"/>
        <w:ind w:left="3400" w:hanging="1720"/>
      </w:pPr>
      <w:r>
        <w:tab/>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2760"/>
        </w:tabs>
        <w:spacing w:before="120"/>
        <w:ind w:left="3400" w:hanging="1720"/>
      </w:pPr>
      <w:r>
        <w:tab/>
        <w:t>(ii)</w:t>
      </w:r>
      <w:r>
        <w:tab/>
        <w:t>furnish to the Minister the written consents referred to in subclause (3)(c)(i) and (3)(c)(ii).</w:t>
      </w:r>
    </w:p>
    <w:p>
      <w:pPr>
        <w:pStyle w:val="yMiscellaneousBody"/>
        <w:tabs>
          <w:tab w:val="left" w:pos="2280"/>
        </w:tabs>
        <w:spacing w:before="120"/>
        <w:ind w:left="2840" w:hanging="560"/>
      </w:pPr>
      <w:r>
        <w:t>(f)</w:t>
      </w:r>
      <w:r>
        <w:tab/>
        <w:t>The provisions of clause 7AB shall apply mutatis mutandis to detailed proposals submitted under this subclause.</w:t>
      </w:r>
    </w:p>
    <w:p>
      <w:pPr>
        <w:pStyle w:val="yMiscellaneousBody"/>
        <w:tabs>
          <w:tab w:val="left" w:pos="1700"/>
        </w:tabs>
        <w:spacing w:before="120"/>
        <w:ind w:left="1680"/>
        <w:jc w:val="both"/>
        <w:rPr>
          <w:b/>
        </w:rPr>
      </w:pPr>
      <w:r>
        <w:rPr>
          <w:b/>
        </w:rPr>
        <w:t xml:space="preserve">Additional Railway Proposals </w:t>
      </w:r>
    </w:p>
    <w:p>
      <w:pPr>
        <w:pStyle w:val="yMiscellaneousBody"/>
        <w:tabs>
          <w:tab w:val="left" w:pos="0"/>
          <w:tab w:val="left" w:pos="2880"/>
        </w:tabs>
        <w:spacing w:before="120"/>
        <w:ind w:left="2880" w:hanging="1200"/>
      </w:pPr>
      <w:r>
        <w:t>(5)      (a)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spacing w:before="120"/>
        <w:ind w:left="2840" w:hanging="56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spacing w:before="120"/>
        <w:ind w:left="2840" w:hanging="56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spacing w:before="120"/>
        <w:ind w:left="2840" w:hanging="56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7AB shall mutatis mutandis apply to detailed proposals submitted pursuant to this subclause.</w:t>
      </w:r>
    </w:p>
    <w:p>
      <w:pPr>
        <w:pStyle w:val="yMiscellaneousBody"/>
        <w:tabs>
          <w:tab w:val="left" w:pos="860"/>
        </w:tabs>
        <w:spacing w:before="120"/>
        <w:ind w:left="1700" w:hanging="20"/>
        <w:jc w:val="both"/>
        <w:rPr>
          <w:b/>
        </w:rPr>
      </w:pPr>
      <w:r>
        <w:rPr>
          <w:b/>
        </w:rPr>
        <w:t>Grant of Tenure</w:t>
      </w:r>
    </w:p>
    <w:p>
      <w:pPr>
        <w:pStyle w:val="yMiscellaneousBody"/>
        <w:tabs>
          <w:tab w:val="left" w:pos="2280"/>
        </w:tabs>
        <w:spacing w:before="120"/>
        <w:ind w:left="2840" w:hanging="116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2840"/>
        </w:tabs>
        <w:spacing w:before="120"/>
        <w:ind w:left="3400" w:hanging="1720"/>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360"/>
        </w:tabs>
        <w:spacing w:before="120"/>
        <w:ind w:left="3960" w:hanging="1800"/>
      </w:pPr>
      <w:r>
        <w:tab/>
        <w:t>(A)</w:t>
      </w:r>
      <w:r>
        <w:tab/>
        <w:t>prior to the Railway Operation Date, as if the width of the Railway Corridor were 100 metres; and</w:t>
      </w:r>
    </w:p>
    <w:p>
      <w:pPr>
        <w:pStyle w:val="yMiscellaneousBody"/>
        <w:tabs>
          <w:tab w:val="left" w:pos="3360"/>
        </w:tabs>
        <w:spacing w:before="120"/>
        <w:ind w:left="3960" w:hanging="1800"/>
      </w:pPr>
      <w:r>
        <w:tab/>
        <w:t>(B)</w:t>
      </w:r>
      <w:r>
        <w:tab/>
        <w:t xml:space="preserve">on and from the Railway Operation Date, at the rentals from time to time prescribed under the </w:t>
      </w:r>
      <w:r>
        <w:rPr>
          <w:i/>
        </w:rPr>
        <w:t>Mining Act 1978</w:t>
      </w:r>
      <w:r>
        <w:t>; and</w:t>
      </w:r>
    </w:p>
    <w:p>
      <w:pPr>
        <w:pStyle w:val="yMiscellaneousBody"/>
        <w:tabs>
          <w:tab w:val="left" w:pos="3360"/>
        </w:tabs>
        <w:spacing w:before="120"/>
        <w:ind w:left="3360" w:hanging="5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w:t>
      </w:r>
      <w:r>
        <w:rPr>
          <w:i/>
        </w:rPr>
        <w:t>the Mining Act 1978</w:t>
      </w:r>
      <w:r>
        <w:t>.</w:t>
      </w:r>
    </w:p>
    <w:p>
      <w:pPr>
        <w:pStyle w:val="yMiscellaneousBody"/>
        <w:tabs>
          <w:tab w:val="left" w:pos="2280"/>
        </w:tabs>
        <w:spacing w:before="120"/>
        <w:ind w:left="2840" w:hanging="560"/>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80"/>
        </w:tabs>
        <w:spacing w:before="120"/>
        <w:ind w:left="284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spacing w:before="120"/>
        <w:ind w:left="2840" w:hanging="56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spacing w:before="120"/>
        <w:ind w:left="2840" w:hanging="56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20"/>
        <w:ind w:left="3400" w:hanging="112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80"/>
        </w:tabs>
        <w:spacing w:before="120"/>
        <w:ind w:left="340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spacing w:before="120"/>
        <w:ind w:left="284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0"/>
          <w:tab w:val="left" w:pos="3420"/>
        </w:tabs>
        <w:spacing w:before="120"/>
        <w:ind w:left="3400" w:hanging="560"/>
      </w:pPr>
      <w:r>
        <w:t>(i)</w:t>
      </w:r>
      <w:r>
        <w:tab/>
        <w:t>in section 91(1) by:</w:t>
      </w:r>
    </w:p>
    <w:p>
      <w:pPr>
        <w:pStyle w:val="yMiscellaneousBody"/>
        <w:tabs>
          <w:tab w:val="left" w:pos="3360"/>
        </w:tabs>
        <w:spacing w:before="120"/>
        <w:ind w:left="3960" w:hanging="600"/>
      </w:pPr>
      <w:r>
        <w:t>(A)</w:t>
      </w:r>
      <w:r>
        <w:tab/>
        <w:t xml:space="preserve">deleting “the mining registrar or the warden, in accordance with section 42 (as read with section 92)” and substituting “the Minister”; </w:t>
      </w:r>
    </w:p>
    <w:p>
      <w:pPr>
        <w:pStyle w:val="yMiscellaneousBody"/>
        <w:tabs>
          <w:tab w:val="left" w:pos="3360"/>
        </w:tabs>
        <w:spacing w:before="120"/>
        <w:ind w:left="3960" w:hanging="600"/>
      </w:pPr>
      <w:r>
        <w:t>(B)</w:t>
      </w:r>
      <w:r>
        <w:tab/>
        <w:t xml:space="preserve">deleting “any person” and substituting “the Company (as defined in the agreement approved by and scheduled to the </w:t>
      </w:r>
      <w:r>
        <w:rPr>
          <w:i/>
        </w:rPr>
        <w:t>Iron Ore (Robe River) Agreement Act 1964</w:t>
      </w:r>
      <w:r>
        <w:t>, as from time to time added to, varied or amended)”;</w:t>
      </w:r>
    </w:p>
    <w:p>
      <w:pPr>
        <w:pStyle w:val="yMiscellaneousBody"/>
        <w:tabs>
          <w:tab w:val="left" w:pos="3360"/>
        </w:tabs>
        <w:spacing w:before="120"/>
        <w:ind w:left="3960" w:hanging="600"/>
      </w:pPr>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spacing w:before="120"/>
        <w:ind w:left="3402" w:hanging="561"/>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spacing w:before="120"/>
        <w:ind w:left="3400" w:hanging="56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(vi)</w:t>
      </w:r>
      <w:r>
        <w:tab/>
        <w:t xml:space="preserve">by deleting sections 94(2), (3) and (4); </w:t>
      </w:r>
    </w:p>
    <w:p>
      <w:pPr>
        <w:pStyle w:val="yMiscellaneousBody"/>
        <w:tabs>
          <w:tab w:val="left" w:pos="0"/>
          <w:tab w:val="left" w:pos="3420"/>
        </w:tabs>
        <w:spacing w:before="120"/>
        <w:ind w:left="3400" w:hanging="560"/>
      </w:pPr>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(viii)</w:t>
      </w:r>
      <w:r>
        <w:tab/>
        <w:t>by deleting mining regulations 37(2), 37(3), 42 and 42A; and</w:t>
      </w:r>
    </w:p>
    <w:p>
      <w:pPr>
        <w:pStyle w:val="yMiscellaneousBody"/>
        <w:tabs>
          <w:tab w:val="left" w:pos="0"/>
          <w:tab w:val="left" w:pos="3420"/>
        </w:tabs>
        <w:spacing w:before="120"/>
        <w:ind w:left="3400" w:hanging="560"/>
      </w:pPr>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p>
    <w:p>
      <w:pPr>
        <w:pStyle w:val="yMiscellaneousBody"/>
        <w:tabs>
          <w:tab w:val="left" w:pos="2280"/>
        </w:tabs>
        <w:spacing w:before="120"/>
        <w:ind w:left="2840" w:hanging="56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spacing w:before="120"/>
        <w:ind w:left="2840" w:hanging="56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spacing w:before="120"/>
        <w:ind w:left="2840" w:hanging="56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480"/>
        </w:tabs>
        <w:spacing w:before="120"/>
        <w:ind w:firstLine="1680"/>
        <w:jc w:val="both"/>
        <w:rPr>
          <w:b/>
        </w:rPr>
      </w:pPr>
      <w:r>
        <w:rPr>
          <w:b/>
        </w:rPr>
        <w:t>Construction and operation of Railway</w:t>
      </w:r>
    </w:p>
    <w:p>
      <w:pPr>
        <w:pStyle w:val="yMiscellaneousBody"/>
        <w:tabs>
          <w:tab w:val="left" w:pos="0"/>
          <w:tab w:val="left" w:pos="2760"/>
        </w:tabs>
        <w:spacing w:before="120"/>
        <w:ind w:left="2760" w:hanging="1080"/>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spacing w:before="120"/>
        <w:ind w:left="2840" w:hanging="560"/>
      </w:pPr>
      <w:r>
        <w:t>(b)</w:t>
      </w:r>
      <w:r>
        <w:tab/>
        <w:t>The Company shall while the holder of a Special Railway Licence:</w:t>
      </w:r>
    </w:p>
    <w:p>
      <w:pPr>
        <w:pStyle w:val="yMiscellaneousBody"/>
        <w:tabs>
          <w:tab w:val="left" w:pos="0"/>
          <w:tab w:val="left" w:pos="3420"/>
        </w:tabs>
        <w:spacing w:before="120"/>
        <w:ind w:left="3400" w:hanging="560"/>
      </w:pPr>
      <w:r>
        <w:t>(i)</w:t>
      </w:r>
      <w:r>
        <w:tab/>
        <w:t>keep the Railway the subject of that licence in an operable state; and</w:t>
      </w:r>
    </w:p>
    <w:p>
      <w:pPr>
        <w:pStyle w:val="yMiscellaneousBody"/>
        <w:tabs>
          <w:tab w:val="left" w:pos="0"/>
          <w:tab w:val="left" w:pos="3420"/>
        </w:tabs>
        <w:spacing w:before="120"/>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spacing w:before="120"/>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840" w:hanging="1160"/>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280"/>
        </w:tabs>
        <w:spacing w:before="120"/>
        <w:ind w:left="2840" w:hanging="561"/>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spacing w:before="120"/>
        <w:ind w:left="2840" w:hanging="561"/>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spacing w:before="120"/>
        <w:ind w:left="2840" w:hanging="56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280"/>
        </w:tabs>
        <w:spacing w:before="120"/>
        <w:ind w:left="2840" w:hanging="561"/>
      </w:pPr>
      <w:r>
        <w:t>(f)</w:t>
      </w:r>
      <w:r>
        <w:tab/>
        <w:t>The Company’s ownership of a Railway constructed pursuant to this clause shall not give it an interest in the land underlying it.</w:t>
      </w:r>
    </w:p>
    <w:p>
      <w:pPr>
        <w:pStyle w:val="yMiscellaneousBody"/>
        <w:tabs>
          <w:tab w:val="left" w:pos="2280"/>
        </w:tabs>
        <w:spacing w:before="120"/>
        <w:ind w:left="2840" w:hanging="56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spacing w:before="120"/>
        <w:ind w:left="2840" w:hanging="56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spacing w:before="120"/>
        <w:ind w:left="2840" w:hanging="560"/>
      </w:pPr>
      <w:r>
        <w:t>(j)</w:t>
      </w:r>
      <w:r>
        <w:tab/>
        <w:t>Subject to clause 9C, the Company shall:</w:t>
      </w:r>
    </w:p>
    <w:p>
      <w:pPr>
        <w:pStyle w:val="yMiscellaneousBody"/>
        <w:tabs>
          <w:tab w:val="left" w:pos="0"/>
          <w:tab w:val="left" w:pos="3420"/>
        </w:tabs>
        <w:spacing w:before="12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20"/>
        <w:ind w:left="3400" w:hanging="56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spacing w:before="120"/>
        <w:ind w:left="3402" w:hanging="561"/>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spacing w:before="140"/>
        <w:ind w:left="2840" w:hanging="560"/>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spacing w:before="240"/>
        <w:ind w:left="2557" w:hanging="879"/>
        <w:jc w:val="both"/>
        <w:rPr>
          <w:b/>
        </w:rPr>
      </w:pPr>
      <w:r>
        <w:rPr>
          <w:b/>
          <w:i/>
        </w:rPr>
        <w:t xml:space="preserve">Aboriginal Heritage Act 1972 </w:t>
      </w:r>
      <w:r>
        <w:rPr>
          <w:b/>
        </w:rPr>
        <w:t>(WA)</w:t>
      </w:r>
    </w:p>
    <w:p>
      <w:pPr>
        <w:pStyle w:val="yMiscellaneousBody"/>
        <w:tabs>
          <w:tab w:val="left" w:pos="1700"/>
        </w:tabs>
        <w:spacing w:before="140"/>
        <w:ind w:left="2260" w:hanging="580"/>
      </w:pPr>
      <w:r>
        <w:t>(8)</w:t>
      </w:r>
      <w:r>
        <w:tab/>
        <w:t xml:space="preserve">For the purposes of this clause the </w:t>
      </w:r>
      <w:r>
        <w:rPr>
          <w:i/>
        </w:rPr>
        <w:t>Aboriginal Heritage Act 1972</w:t>
      </w:r>
      <w:r>
        <w:t xml:space="preserve"> (WA) applies as if it were modified by:</w:t>
      </w:r>
    </w:p>
    <w:p>
      <w:pPr>
        <w:pStyle w:val="yMiscellaneousBody"/>
        <w:tabs>
          <w:tab w:val="left" w:pos="2840"/>
        </w:tabs>
        <w:spacing w:before="140"/>
        <w:ind w:left="2840" w:hanging="560"/>
      </w:pPr>
      <w:r>
        <w:t>(a)</w:t>
      </w:r>
      <w:r>
        <w:tab/>
        <w:t>the insertion before the full stop at the end of section 18(1) of the words:</w:t>
      </w:r>
    </w:p>
    <w:p>
      <w:pPr>
        <w:pStyle w:val="yMiscellaneousBody"/>
        <w:tabs>
          <w:tab w:val="left" w:pos="860"/>
        </w:tabs>
        <w:spacing w:before="140"/>
        <w:ind w:left="2840" w:hanging="320"/>
      </w:pPr>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p>
    <w:p>
      <w:pPr>
        <w:pStyle w:val="yMiscellaneousBody"/>
        <w:tabs>
          <w:tab w:val="left" w:pos="2840"/>
        </w:tabs>
        <w:spacing w:before="140"/>
        <w:ind w:left="2840" w:hanging="560"/>
      </w:pPr>
      <w:r>
        <w:t>(b)</w:t>
      </w:r>
      <w:r>
        <w:tab/>
        <w:t>the insertion in sections 18(2), 18(4), 18(5) and 18(7) of the words “or the Company as the case may be” after the words “owner of any land”;</w:t>
      </w:r>
    </w:p>
    <w:p>
      <w:pPr>
        <w:pStyle w:val="yMiscellaneousBody"/>
        <w:tabs>
          <w:tab w:val="left" w:pos="2840"/>
        </w:tabs>
        <w:ind w:left="2840" w:hanging="561"/>
      </w:pPr>
      <w:r>
        <w:t>(c)</w:t>
      </w:r>
      <w:r>
        <w:tab/>
        <w:t>the insertion in section 18(3) of the words “or the Company as the case may be” after the words “the owner”;</w:t>
      </w:r>
    </w:p>
    <w:p>
      <w:pPr>
        <w:pStyle w:val="yMiscellaneousBody"/>
        <w:tabs>
          <w:tab w:val="left" w:pos="2840"/>
        </w:tabs>
        <w:ind w:left="2840" w:hanging="560"/>
      </w:pPr>
      <w:r>
        <w:t>(d)</w:t>
      </w:r>
      <w:r>
        <w:tab/>
        <w:t>the insertion of the following sentences at the end of section 18(3):</w:t>
      </w:r>
    </w:p>
    <w:p>
      <w:pPr>
        <w:pStyle w:val="yMiscellaneousBody"/>
        <w:tabs>
          <w:tab w:val="left" w:pos="860"/>
        </w:tabs>
        <w:ind w:left="2840" w:hanging="320"/>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9D(1)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840"/>
        </w:tabs>
        <w:ind w:left="2840" w:hanging="560"/>
      </w:pPr>
      <w:r>
        <w:t>(e)</w:t>
      </w:r>
      <w:r>
        <w:tab/>
        <w:t>the insertion in sections 18(2) and 18(5) of the words “or it as the case may be” after the word “he”.</w:t>
      </w:r>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keepNext/>
        <w:tabs>
          <w:tab w:val="left" w:pos="1700"/>
        </w:tabs>
        <w:spacing w:before="240"/>
        <w:ind w:left="1701"/>
        <w:jc w:val="both"/>
        <w:rPr>
          <w:b/>
        </w:rPr>
      </w:pPr>
      <w:r>
        <w:rPr>
          <w:b/>
        </w:rPr>
        <w:t>Taking of land for the purposes of this clause</w:t>
      </w:r>
    </w:p>
    <w:p>
      <w:pPr>
        <w:pStyle w:val="yMiscellaneousBody"/>
        <w:tabs>
          <w:tab w:val="left" w:pos="2280"/>
        </w:tabs>
        <w:spacing w:before="140"/>
        <w:ind w:left="2840" w:hanging="116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2280"/>
        </w:tabs>
        <w:ind w:left="2840" w:hanging="561"/>
        <w:jc w:val="both"/>
      </w:pPr>
      <w:r>
        <w:t>(b)</w:t>
      </w:r>
      <w:r>
        <w:tab/>
        <w:t xml:space="preserve">In applying Parts 9 and 10 of the LAA for the purposes of this clause: </w:t>
      </w:r>
    </w:p>
    <w:p>
      <w:pPr>
        <w:pStyle w:val="yMiscellaneousBody"/>
        <w:tabs>
          <w:tab w:val="left" w:pos="0"/>
          <w:tab w:val="left" w:pos="3420"/>
        </w:tabs>
        <w:ind w:left="3400" w:hanging="560"/>
      </w:pPr>
      <w:r>
        <w:t>(i)</w:t>
      </w:r>
      <w:r>
        <w:tab/>
        <w:t xml:space="preserve">“land” in that Act includes a legal or equitable estate or interest in land; </w:t>
      </w:r>
    </w:p>
    <w:p>
      <w:pPr>
        <w:pStyle w:val="yMiscellaneousBody"/>
        <w:tabs>
          <w:tab w:val="left" w:pos="0"/>
          <w:tab w:val="left" w:pos="3420"/>
        </w:tabs>
        <w:ind w:left="3400" w:hanging="560"/>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pPr>
      <w:r>
        <w:t>(iii)</w:t>
      </w:r>
      <w:r>
        <w:tab/>
        <w:t xml:space="preserve">that Act applies as if it were modified in section 177(2) by inserting </w:t>
      </w:r>
      <w:r>
        <w:noBreakHyphen/>
        <w:t xml:space="preserve"> </w:t>
      </w:r>
    </w:p>
    <w:p>
      <w:pPr>
        <w:pStyle w:val="yMiscellaneousBody"/>
        <w:tabs>
          <w:tab w:val="left" w:pos="3960"/>
        </w:tabs>
        <w:ind w:left="3960" w:hanging="560"/>
      </w:pPr>
      <w:r>
        <w:t>(A)</w:t>
      </w:r>
      <w:r>
        <w:tab/>
        <w:t xml:space="preserve">after “railway” the following </w:t>
      </w:r>
      <w:r>
        <w:noBreakHyphen/>
        <w:t xml:space="preserve"> </w:t>
      </w:r>
    </w:p>
    <w:p>
      <w:pPr>
        <w:pStyle w:val="yMiscellaneousBody"/>
        <w:tabs>
          <w:tab w:val="left" w:pos="3960"/>
        </w:tabs>
        <w:ind w:left="3960" w:hanging="560"/>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3960" w:hanging="560"/>
      </w:pPr>
      <w:r>
        <w:t>(B)</w:t>
      </w:r>
      <w:r>
        <w:tab/>
        <w:t xml:space="preserve">after “that Act” the following </w:t>
      </w:r>
      <w:r>
        <w:noBreakHyphen/>
        <w:t xml:space="preserve"> </w:t>
      </w:r>
    </w:p>
    <w:p>
      <w:pPr>
        <w:pStyle w:val="yMiscellaneousBody"/>
        <w:tabs>
          <w:tab w:val="left" w:pos="3960"/>
        </w:tabs>
        <w:ind w:left="3960" w:hanging="560"/>
        <w:rPr>
          <w:i/>
        </w:rPr>
      </w:pPr>
      <w:r>
        <w:tab/>
        <w:t xml:space="preserve">“or that Agreement as the case may be”. </w:t>
      </w:r>
    </w:p>
    <w:p>
      <w:pPr>
        <w:pStyle w:val="yMiscellaneousBody"/>
        <w:keepLines/>
        <w:tabs>
          <w:tab w:val="left" w:pos="2280"/>
        </w:tabs>
        <w:ind w:left="2840" w:hanging="561"/>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keepNext/>
        <w:tabs>
          <w:tab w:val="left" w:pos="1080"/>
        </w:tabs>
        <w:spacing w:before="140"/>
        <w:ind w:left="601" w:firstLine="1077"/>
        <w:rPr>
          <w:b/>
        </w:rPr>
      </w:pPr>
      <w:r>
        <w:rPr>
          <w:b/>
        </w:rPr>
        <w:t>Notification of Railway Operation Date</w:t>
      </w:r>
    </w:p>
    <w:p>
      <w:pPr>
        <w:pStyle w:val="yMiscellaneousBody"/>
        <w:tabs>
          <w:tab w:val="left" w:pos="2280"/>
        </w:tabs>
        <w:spacing w:before="180"/>
        <w:ind w:left="2840" w:hanging="11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the likely Railway Operation Date.</w:t>
      </w:r>
    </w:p>
    <w:p>
      <w:pPr>
        <w:pStyle w:val="yMiscellaneousBody"/>
        <w:tabs>
          <w:tab w:val="left" w:pos="2280"/>
        </w:tabs>
        <w:spacing w:before="180"/>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spacing w:before="180"/>
        <w:ind w:left="2840" w:hanging="56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in respect of it, the likely Railway spur line Operation Date.</w:t>
      </w:r>
    </w:p>
    <w:p>
      <w:pPr>
        <w:pStyle w:val="yMiscellaneousBody"/>
        <w:tabs>
          <w:tab w:val="left" w:pos="2280"/>
        </w:tabs>
        <w:spacing w:before="180"/>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keepNext/>
        <w:tabs>
          <w:tab w:val="left" w:pos="1700"/>
        </w:tabs>
        <w:ind w:left="2256" w:hanging="578"/>
      </w:pPr>
      <w:r>
        <w:t>(12)</w:t>
      </w:r>
      <w:r>
        <w:tab/>
        <w:t>in clause 10(a)(i) by deleting the comma at the end of subparagraph (c) and substituting a semi colon followed by:</w:t>
      </w:r>
    </w:p>
    <w:p>
      <w:pPr>
        <w:pStyle w:val="yMiscellaneousBody"/>
        <w:tabs>
          <w:tab w:val="left" w:pos="2280"/>
        </w:tabs>
        <w:ind w:left="2245" w:hanging="567"/>
      </w:pPr>
      <w:r>
        <w:tab/>
        <w:t>“(D)</w:t>
      </w:r>
      <w:r>
        <w:tab/>
        <w:t xml:space="preserve">in relation to electrical energy but not water, </w:t>
      </w:r>
      <w:r>
        <w:tab/>
      </w:r>
      <w:r>
        <w:tab/>
        <w:t>the Company for the purpose of supply to:</w:t>
      </w:r>
    </w:p>
    <w:p>
      <w:pPr>
        <w:pStyle w:val="yMiscellaneousBody"/>
        <w:tabs>
          <w:tab w:val="left" w:pos="2840"/>
        </w:tabs>
        <w:ind w:left="3400" w:hanging="1720"/>
      </w:pPr>
      <w:r>
        <w:tab/>
        <w:t>(i)</w:t>
      </w:r>
      <w:r>
        <w:tab/>
        <w:t>“the Company” or “Joint Venturers” as the case may be as defined in, and for the purpose of an Integration Agreement, for its or their purposes thereunder;</w:t>
      </w:r>
    </w:p>
    <w:p>
      <w:pPr>
        <w:pStyle w:val="yMiscellaneousBody"/>
        <w:tabs>
          <w:tab w:val="left" w:pos="2840"/>
        </w:tabs>
        <w:ind w:left="3400" w:hanging="1720"/>
      </w:pPr>
      <w:r>
        <w:tab/>
        <w:t>(ii)</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840"/>
        </w:tabs>
        <w:ind w:left="3400" w:hanging="1720"/>
      </w:pPr>
      <w:r>
        <w:tab/>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2280"/>
        </w:tabs>
        <w:ind w:left="2245" w:hanging="567"/>
      </w:pPr>
      <w:r>
        <w:t>(13)</w:t>
      </w:r>
      <w:r>
        <w:tab/>
        <w:t>in clause 10(d) by inserting “or held pursuant hereto” after “hereunder or pursuant hereto”;</w:t>
      </w:r>
    </w:p>
    <w:p>
      <w:pPr>
        <w:pStyle w:val="yMiscellaneousBody"/>
        <w:keepNext/>
        <w:keepLines/>
        <w:tabs>
          <w:tab w:val="left" w:pos="2280"/>
        </w:tabs>
        <w:spacing w:before="140"/>
        <w:ind w:left="2841" w:hanging="1162"/>
      </w:pPr>
      <w:r>
        <w:t>(14)</w:t>
      </w:r>
      <w:r>
        <w:tab/>
        <w:t xml:space="preserve">in clause 10(e) by: </w:t>
      </w:r>
    </w:p>
    <w:p>
      <w:pPr>
        <w:pStyle w:val="yMiscellaneousBody"/>
        <w:keepNext/>
        <w:keepLines/>
        <w:tabs>
          <w:tab w:val="left" w:pos="2280"/>
        </w:tabs>
        <w:spacing w:before="140"/>
        <w:ind w:left="2841" w:hanging="561"/>
      </w:pPr>
      <w:r>
        <w:tab/>
        <w:t>(a)</w:t>
      </w:r>
      <w:r>
        <w:tab/>
        <w:t>inserting “or pursuant hereto” after “granted hereunder”; and</w:t>
      </w:r>
    </w:p>
    <w:p>
      <w:pPr>
        <w:pStyle w:val="yMiscellaneousBody"/>
        <w:keepLines/>
        <w:tabs>
          <w:tab w:val="left" w:pos="2280"/>
        </w:tabs>
        <w:spacing w:before="140"/>
        <w:ind w:left="2840" w:hanging="561"/>
      </w:pPr>
      <w:r>
        <w:tab/>
        <w:t>(b)</w:t>
      </w:r>
      <w:r>
        <w:tab/>
        <w:t>inserting “ or held pursuant hereto” after “clause 13 hereof”;</w:t>
      </w:r>
    </w:p>
    <w:p>
      <w:pPr>
        <w:pStyle w:val="yMiscellaneousBody"/>
        <w:keepNext/>
        <w:tabs>
          <w:tab w:val="left" w:pos="2280"/>
        </w:tabs>
        <w:ind w:left="2840" w:hanging="1162"/>
      </w:pPr>
      <w:r>
        <w:t>(15)</w:t>
      </w:r>
      <w:r>
        <w:tab/>
        <w:t>in clause 10(l) by:</w:t>
      </w:r>
    </w:p>
    <w:p>
      <w:pPr>
        <w:pStyle w:val="yMiscellaneousBody"/>
        <w:tabs>
          <w:tab w:val="left" w:pos="2280"/>
        </w:tabs>
        <w:ind w:left="2840" w:hanging="560"/>
      </w:pPr>
      <w:r>
        <w:t>(a)</w:t>
      </w:r>
      <w:r>
        <w:tab/>
        <w:t>inserting “granted under or pursuant to this Agreement, or held pursuant to this Agreement” after “licence or other title”;</w:t>
      </w:r>
    </w:p>
    <w:p>
      <w:pPr>
        <w:pStyle w:val="yMiscellaneousBody"/>
        <w:tabs>
          <w:tab w:val="left" w:pos="2280"/>
        </w:tabs>
        <w:ind w:left="2840" w:hanging="560"/>
      </w:pPr>
      <w:r>
        <w:t>(b)</w:t>
      </w:r>
      <w:r>
        <w:tab/>
        <w:t>inserting “or held pursuant hereto” after each of the two references to “granted hereunder or pursuant hereto”; and</w:t>
      </w:r>
    </w:p>
    <w:p>
      <w:pPr>
        <w:pStyle w:val="yMiscellaneousBody"/>
        <w:tabs>
          <w:tab w:val="left" w:pos="2280"/>
        </w:tabs>
        <w:ind w:left="2840" w:hanging="560"/>
      </w:pPr>
      <w:r>
        <w:t>(c)</w:t>
      </w:r>
      <w:r>
        <w:tab/>
        <w:t>deleting “occupied by the Company” and substituting “the subject of any lease licence easement or other title granted under or pursuant to this Agreement or held pursuant to this Agreement”;</w:t>
      </w:r>
    </w:p>
    <w:p>
      <w:pPr>
        <w:pStyle w:val="yMiscellaneousBody"/>
        <w:tabs>
          <w:tab w:val="left" w:pos="2280"/>
        </w:tabs>
        <w:ind w:left="2840" w:hanging="1160"/>
      </w:pPr>
      <w:r>
        <w:t>(16)</w:t>
      </w:r>
      <w:r>
        <w:tab/>
        <w:t xml:space="preserve">by deleting clause 11A; </w:t>
      </w:r>
    </w:p>
    <w:p>
      <w:pPr>
        <w:pStyle w:val="yMiscellaneousBody"/>
        <w:tabs>
          <w:tab w:val="left" w:pos="2280"/>
        </w:tabs>
        <w:ind w:left="2245" w:hanging="567"/>
      </w:pPr>
      <w:r>
        <w:t>(17)</w:t>
      </w:r>
      <w:r>
        <w:tab/>
        <w:t>by inserting the following sentence at the end of clause 12:</w:t>
      </w:r>
    </w:p>
    <w:p>
      <w:pPr>
        <w:pStyle w:val="yMiscellaneousBody"/>
        <w:tabs>
          <w:tab w:val="left" w:pos="2280"/>
        </w:tabs>
        <w:ind w:left="1678"/>
      </w:pPr>
      <w:r>
        <w:tab/>
        <w:t xml:space="preserve">“As a separate independent indemnity the Company </w:t>
      </w:r>
      <w:r>
        <w:tab/>
        <w:t xml:space="preserve">will indemnify and keep indemnified the State and its </w:t>
      </w:r>
      <w:r>
        <w:tab/>
        <w:t xml:space="preserve">servants agents and contractors in respect of all </w:t>
      </w:r>
      <w:r>
        <w:tab/>
        <w:t xml:space="preserve">actions suits claims demands or costs of third parties </w:t>
      </w:r>
      <w:r>
        <w:tab/>
        <w:t xml:space="preserve">arising out of or in connection with any use, making </w:t>
      </w:r>
      <w:r>
        <w:tab/>
        <w:t xml:space="preserve">available for use or other activities of the Company as </w:t>
      </w:r>
      <w:r>
        <w:tab/>
        <w:t>referred to in clause 9B.”;</w:t>
      </w:r>
    </w:p>
    <w:p>
      <w:pPr>
        <w:pStyle w:val="yMiscellaneousBody"/>
        <w:tabs>
          <w:tab w:val="left" w:pos="2280"/>
        </w:tabs>
        <w:ind w:left="2245" w:hanging="567"/>
      </w:pPr>
      <w:r>
        <w:t>(18)</w:t>
      </w:r>
      <w:r>
        <w:tab/>
        <w:t>in clause 14(1) by inserting “or held pursuant hereto” after “granted hereunder or pursuant hereto”; and</w:t>
      </w:r>
    </w:p>
    <w:p>
      <w:pPr>
        <w:pStyle w:val="yMiscellaneousBody"/>
        <w:tabs>
          <w:tab w:val="left" w:pos="2280"/>
        </w:tabs>
        <w:ind w:left="2245" w:hanging="567"/>
      </w:pPr>
      <w:r>
        <w:t>(19)</w:t>
      </w:r>
      <w:r>
        <w:tab/>
        <w:t>by inserting after the Schedule the following new schedules:</w:t>
      </w:r>
    </w:p>
    <w:p>
      <w:pPr>
        <w:pStyle w:val="yMiscellaneousBody"/>
        <w:pageBreakBefore/>
        <w:spacing w:before="360"/>
        <w:jc w:val="center"/>
        <w:rPr>
          <w:b/>
        </w:rPr>
      </w:pPr>
      <w:r>
        <w:t>“</w:t>
      </w:r>
      <w:r>
        <w:rPr>
          <w:b/>
        </w:rPr>
        <w:t>SECOND SCHEDULE</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ACT 1964</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 said licence;</w:t>
      </w:r>
    </w:p>
    <w:p>
      <w:pPr>
        <w:pStyle w:val="yMiscellaneousBody"/>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spacing w:before="120"/>
        <w:jc w:val="both"/>
      </w:pPr>
      <w:r>
        <w:t>In this licence:</w:t>
      </w:r>
    </w:p>
    <w:p>
      <w:pPr>
        <w:pStyle w:val="yMiscellaneousBody"/>
        <w:spacing w:before="120"/>
        <w:ind w:left="860" w:hanging="860"/>
      </w:pPr>
      <w:r>
        <w:noBreakHyphen/>
      </w:r>
      <w:r>
        <w:tab/>
        <w:t>If the Company be more than one the liability of the Company hereunder shall be joint and several.</w:t>
      </w:r>
    </w:p>
    <w:p>
      <w:pPr>
        <w:pStyle w:val="yMiscellaneousBody"/>
        <w:spacing w:before="120"/>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120"/>
        <w:ind w:left="860" w:hanging="860"/>
      </w:pPr>
      <w:r>
        <w:noBreakHyphen/>
      </w:r>
      <w:r>
        <w:tab/>
        <w:t>Reference to “the Agreement” means such agreement as from time to time added to, varied or amended.</w:t>
      </w:r>
    </w:p>
    <w:p>
      <w:pPr>
        <w:pStyle w:val="yMiscellaneousBody"/>
        <w:spacing w:before="120"/>
        <w:ind w:left="860" w:hanging="860"/>
      </w:pPr>
      <w:r>
        <w:noBreakHyphen/>
      </w:r>
      <w:r>
        <w:tab/>
        <w:t xml:space="preserve">The terms “approved proposals”, “Railway”, “Railway Operation Date”, and “Railway spur line” have the meanings given in the Agreement. </w:t>
      </w:r>
    </w:p>
    <w:p>
      <w:pPr>
        <w:pStyle w:val="yMiscellaneousBody"/>
        <w:spacing w:before="120"/>
        <w:jc w:val="both"/>
      </w:pPr>
      <w:r>
        <w:t>ENDORSEMENTS AND CONDITIONS</w:t>
      </w:r>
    </w:p>
    <w:p>
      <w:pPr>
        <w:pStyle w:val="yMiscellaneousBody"/>
        <w:spacing w:before="120"/>
        <w:ind w:left="860" w:hanging="860"/>
        <w:jc w:val="both"/>
      </w:pPr>
      <w:r>
        <w:t>Endorsements</w:t>
      </w:r>
    </w:p>
    <w:p>
      <w:pPr>
        <w:pStyle w:val="yMiscellaneousBody"/>
        <w:spacing w:before="120"/>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2" w:hanging="862"/>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2" w:hanging="862"/>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2" w:hanging="862"/>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spacing w:before="140"/>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spacing w:before="140"/>
        <w:ind w:left="1700" w:hanging="1680"/>
      </w:pPr>
      <w:r>
        <w:tab/>
        <w:t>(b)</w:t>
      </w:r>
      <w:r>
        <w:tab/>
        <w:t>Paragraph (a) shall not apply to land the subject of this licence that was included in this licence pursuant to clause 9D(6)(h) or clause 9D(6)(i) of the Agreement.</w:t>
      </w:r>
    </w:p>
    <w:p>
      <w:pPr>
        <w:pStyle w:val="yMiscellaneousBody"/>
        <w:spacing w:before="140"/>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spacing w:before="140"/>
        <w:ind w:left="862" w:hanging="862"/>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tabs>
          <w:tab w:val="left" w:pos="860"/>
        </w:tabs>
        <w:spacing w:before="240"/>
        <w:ind w:left="862" w:hanging="862"/>
        <w:jc w:val="center"/>
        <w:rPr>
          <w:b/>
        </w:rPr>
      </w:pPr>
      <w:r>
        <w:rPr>
          <w:b/>
        </w:rPr>
        <w:t>THIRD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 said licence;</w:t>
      </w:r>
    </w:p>
    <w:p>
      <w:pPr>
        <w:pStyle w:val="yMiscellaneousBody"/>
        <w:tabs>
          <w:tab w:val="left" w:pos="560"/>
        </w:tabs>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862"/>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keepNext/>
        <w:keepLines/>
        <w:spacing w:before="240"/>
        <w:jc w:val="center"/>
        <w:rPr>
          <w:b/>
        </w:rPr>
      </w:pPr>
      <w:r>
        <w:rPr>
          <w:b/>
        </w:rPr>
        <w:t xml:space="preserve">FOURTH SCHEDULE </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 said licence;</w:t>
      </w:r>
    </w:p>
    <w:p>
      <w:pPr>
        <w:pStyle w:val="yMiscellaneousBody"/>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keepNext/>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2" w:hanging="862"/>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keepNext/>
        <w:spacing w:before="36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spacing w:before="120"/>
        <w:ind w:left="860" w:hanging="860"/>
        <w:jc w:val="both"/>
      </w:pPr>
      <w:r>
        <w:rPr>
          <w:b/>
        </w:rPr>
        <w:t>MINISTER FOR MINES</w:t>
      </w:r>
      <w:r>
        <w:rPr>
          <w:b/>
        </w:rPr>
        <w:tab/>
      </w:r>
      <w:r>
        <w:t>”.</w:t>
      </w:r>
    </w:p>
    <w:p>
      <w:pPr>
        <w:pStyle w:val="yMiscellaneousBody"/>
        <w:pageBreakBefore/>
        <w:spacing w:before="120"/>
      </w:pPr>
      <w:r>
        <w:rPr>
          <w:b/>
        </w:rPr>
        <w:t>EXECUTED</w:t>
      </w:r>
      <w:r>
        <w:t xml:space="preserve"> as a deed.</w:t>
      </w:r>
    </w:p>
    <w:p>
      <w:pPr>
        <w:pStyle w:val="yMiscellaneousBody"/>
        <w:tabs>
          <w:tab w:val="left" w:pos="3960"/>
          <w:tab w:val="left" w:pos="5040"/>
        </w:tabs>
        <w:spacing w:before="120"/>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8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spacing w:before="80"/>
              <w:jc w:val="center"/>
            </w:pPr>
            <w:r>
              <w:t>[Signature]</w:t>
            </w:r>
          </w:p>
        </w:tc>
      </w:tr>
      <w:tr>
        <w:tc>
          <w:tcPr>
            <w:tcW w:w="2802" w:type="dxa"/>
            <w:tcBorders>
              <w:top w:val="single" w:sz="4" w:space="0" w:color="auto"/>
            </w:tcBorders>
          </w:tcPr>
          <w:p>
            <w:pPr>
              <w:pStyle w:val="yMiscellaneousBody"/>
              <w:spacing w:before="80"/>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8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Print Name</w:t>
            </w:r>
          </w:p>
        </w:tc>
      </w:tr>
    </w:tbl>
    <w:p>
      <w:pPr>
        <w:pStyle w:val="yMiscellaneousBody"/>
        <w:tabs>
          <w:tab w:val="left" w:pos="3960"/>
          <w:tab w:val="left" w:pos="5040"/>
        </w:tabs>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8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759"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759" w:type="dxa"/>
            <w:tcBorders>
              <w:top w:val="dotted" w:sz="4" w:space="0" w:color="auto"/>
            </w:tcBorders>
          </w:tcPr>
          <w:p>
            <w:pPr>
              <w:pStyle w:val="zyMiscellaneousBody"/>
              <w:tabs>
                <w:tab w:val="left" w:pos="3969"/>
                <w:tab w:val="left" w:pos="4678"/>
              </w:tabs>
              <w:spacing w:before="80"/>
              <w:ind w:left="-74" w:right="0"/>
            </w:pPr>
          </w:p>
        </w:tc>
      </w:tr>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759" w:type="dxa"/>
            <w:tcBorders>
              <w:bottom w:val="dotted" w:sz="4" w:space="0" w:color="auto"/>
            </w:tcBorders>
          </w:tcPr>
          <w:p>
            <w:pPr>
              <w:pStyle w:val="yMiscellaneousBody"/>
              <w:spacing w:before="80"/>
            </w:pPr>
            <w:r>
              <w:t>HELEN FERNIHOUGH</w:t>
            </w:r>
          </w:p>
        </w:tc>
      </w:tr>
      <w:tr>
        <w:tc>
          <w:tcPr>
            <w:tcW w:w="2977" w:type="dxa"/>
            <w:tcBorders>
              <w:top w:val="dotted" w:sz="4" w:space="0" w:color="auto"/>
            </w:tcBorders>
          </w:tcPr>
          <w:p>
            <w:pPr>
              <w:pStyle w:val="yMiscellaneousBody"/>
              <w:spacing w:before="80"/>
            </w:pPr>
            <w:r>
              <w:t>Secretary</w:t>
            </w:r>
          </w:p>
        </w:tc>
        <w:tc>
          <w:tcPr>
            <w:tcW w:w="567" w:type="dxa"/>
          </w:tcPr>
          <w:p>
            <w:pPr>
              <w:pStyle w:val="yMiscellaneousBody"/>
              <w:spacing w:before="80"/>
            </w:pPr>
          </w:p>
        </w:tc>
        <w:tc>
          <w:tcPr>
            <w:tcW w:w="3759" w:type="dxa"/>
            <w:tcBorders>
              <w:top w:val="dotted" w:sz="4" w:space="0" w:color="auto"/>
            </w:tcBorders>
          </w:tcPr>
          <w:p>
            <w:pPr>
              <w:pStyle w:val="yMiscellaneousBody"/>
              <w:spacing w:before="8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 xml:space="preserve">MITSUI IRON </w:t>
      </w:r>
      <w:smartTag w:uri="urn:schemas-microsoft-com:office:smarttags" w:element="place">
        <w:smartTag w:uri="urn:schemas-microsoft-com:office:smarttags" w:element="State">
          <w:r>
            <w:rPr>
              <w:b/>
              <w:bCs/>
            </w:rPr>
            <w:t>ORE</w:t>
          </w:r>
        </w:smartTag>
      </w:smartTag>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 xml:space="preserve">YOICHI HASHIMOTO </w:t>
            </w:r>
          </w:p>
        </w:tc>
      </w:tr>
      <w:tr>
        <w:tc>
          <w:tcPr>
            <w:tcW w:w="3085"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gridSpan w:val="2"/>
            <w:tcBorders>
              <w:top w:val="dotted" w:sz="4" w:space="0" w:color="auto"/>
            </w:tcBorders>
          </w:tcPr>
          <w:p>
            <w:pPr>
              <w:pStyle w:val="zyMiscellaneousBody"/>
              <w:tabs>
                <w:tab w:val="left" w:pos="3969"/>
                <w:tab w:val="left" w:pos="4678"/>
              </w:tabs>
              <w:spacing w:before="80"/>
              <w:ind w:left="-74" w:right="0"/>
            </w:pPr>
          </w:p>
        </w:tc>
      </w:tr>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JOHN SMITH</w:t>
            </w:r>
          </w:p>
        </w:tc>
      </w:tr>
      <w:tr>
        <w:trPr>
          <w:gridAfter w:val="1"/>
          <w:wAfter w:w="73" w:type="dxa"/>
        </w:trPr>
        <w:tc>
          <w:tcPr>
            <w:tcW w:w="3085"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578" w:type="dxa"/>
            <w:tcBorders>
              <w:top w:val="dotted" w:sz="4" w:space="0" w:color="auto"/>
            </w:tcBorders>
          </w:tcPr>
          <w:p>
            <w:pPr>
              <w:pStyle w:val="zyMiscellaneousBody"/>
              <w:tabs>
                <w:tab w:val="left" w:pos="3969"/>
                <w:tab w:val="left" w:pos="4678"/>
              </w:tabs>
              <w:spacing w:before="8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8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Print Name</w:t>
            </w:r>
          </w:p>
        </w:tc>
      </w:tr>
    </w:tbl>
    <w:p>
      <w:pPr>
        <w:pStyle w:val="yMiscellaneousBody"/>
      </w:pPr>
      <w:smartTag w:uri="urn:schemas-microsoft-com:office:smarttags" w:element="place">
        <w:smartTag w:uri="urn:schemas-microsoft-com:office:smarttags" w:element="PlaceType">
          <w:r>
            <w:rPr>
              <w:b/>
              <w:bCs/>
            </w:rPr>
            <w:t>CAPE</w:t>
          </w:r>
        </w:smartTag>
        <w:r>
          <w:rPr>
            <w:b/>
            <w:bCs/>
          </w:rPr>
          <w:t xml:space="preserve"> </w:t>
        </w:r>
        <w:smartTag w:uri="urn:schemas-microsoft-com:office:smarttags" w:element="PlaceName">
          <w:r>
            <w:rPr>
              <w:b/>
              <w:bCs/>
            </w:rPr>
            <w:t>LAMBERT</w:t>
          </w:r>
        </w:smartTag>
      </w:smartTag>
      <w:r>
        <w:rPr>
          <w:b/>
          <w:bCs/>
        </w:rPr>
        <w:t xml:space="preserve"> IRON ASSOCIATES</w:t>
      </w:r>
    </w:p>
    <w:p>
      <w:pPr>
        <w:pStyle w:val="yMiscellaneousBody"/>
        <w:tabs>
          <w:tab w:val="left" w:pos="3960"/>
          <w:tab w:val="left" w:pos="5040"/>
        </w:tabs>
        <w:spacing w:before="240"/>
      </w:pPr>
      <w:r>
        <w:rPr>
          <w:bCs/>
        </w:rPr>
        <w:t>Signed</w:t>
      </w:r>
      <w:r>
        <w:rPr>
          <w:b/>
        </w:rPr>
        <w:t xml:space="preserve"> </w:t>
      </w:r>
      <w:r>
        <w:t xml:space="preserve">by </w:t>
      </w:r>
      <w:smartTag w:uri="urn:schemas-microsoft-com:office:smarttags" w:element="place">
        <w:r>
          <w:rPr>
            <w:b/>
            <w:bCs/>
          </w:rPr>
          <w:t>NIPPON</w:t>
        </w:r>
      </w:smartTag>
      <w:r>
        <w:rPr>
          <w:b/>
          <w:bCs/>
        </w:rPr>
        <w:t xml:space="preserve">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spacing w:before="180"/>
        <w:rPr>
          <w:b/>
          <w:bCs/>
        </w:rPr>
      </w:pPr>
      <w:r>
        <w:rPr>
          <w:b/>
          <w:bCs/>
        </w:rPr>
        <w:t xml:space="preserve">PANNAWONICA IRON ASSOCIATES </w:t>
      </w:r>
    </w:p>
    <w:p>
      <w:pPr>
        <w:pStyle w:val="yMiscellaneousBody"/>
        <w:tabs>
          <w:tab w:val="left" w:pos="3960"/>
          <w:tab w:val="left" w:pos="5040"/>
        </w:tabs>
        <w:spacing w:before="60"/>
      </w:pPr>
      <w:r>
        <w:t xml:space="preserve">Signed by </w:t>
      </w:r>
      <w:smartTag w:uri="urn:schemas-microsoft-com:office:smarttags" w:element="place">
        <w:r>
          <w:rPr>
            <w:b/>
          </w:rPr>
          <w:t>NIPPON</w:t>
        </w:r>
      </w:smartTag>
      <w:r>
        <w:rPr>
          <w:b/>
        </w:rPr>
        <w:t xml:space="preserve">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12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tabs>
          <w:tab w:val="left" w:pos="3960"/>
          <w:tab w:val="left" w:pos="5040"/>
        </w:tabs>
        <w:spacing w:before="10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6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Footnotesection"/>
        <w:spacing w:before="80"/>
      </w:pPr>
      <w:r>
        <w:tab/>
        <w:t>[Seventh Schedule inserted: No. 61 of 2010 s. 10.]</w:t>
      </w:r>
    </w:p>
    <w:p>
      <w:pPr>
        <w:pStyle w:val="yScheduleHeading"/>
      </w:pPr>
      <w:bookmarkStart w:id="45" w:name="_Toc381880429"/>
      <w:bookmarkStart w:id="46" w:name="_Toc419815730"/>
      <w:r>
        <w:rPr>
          <w:rStyle w:val="CharSchNo"/>
        </w:rPr>
        <w:t>Eighth Schedule</w:t>
      </w:r>
      <w:r>
        <w:rPr>
          <w:rStyle w:val="CharSDivNo"/>
        </w:rPr>
        <w:t> </w:t>
      </w:r>
      <w:r>
        <w:t>—</w:t>
      </w:r>
      <w:r>
        <w:rPr>
          <w:rStyle w:val="CharSDivText"/>
        </w:rPr>
        <w:t> </w:t>
      </w:r>
      <w:r>
        <w:rPr>
          <w:rStyle w:val="CharSchText"/>
        </w:rPr>
        <w:t>Seventh variation agreement</w:t>
      </w:r>
      <w:bookmarkEnd w:id="45"/>
      <w:bookmarkEnd w:id="46"/>
    </w:p>
    <w:p>
      <w:pPr>
        <w:pStyle w:val="yMiscellaneousBody"/>
        <w:jc w:val="right"/>
      </w:pPr>
      <w:r>
        <w:t>[s. 4D]</w:t>
      </w:r>
    </w:p>
    <w:p>
      <w:pPr>
        <w:pStyle w:val="yFootnoteheading"/>
      </w:pPr>
      <w:r>
        <w:tab/>
        <w:t>[Heading inserted: No. 61 of 2011 s. 10]</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ROBE RIVER LIMITED</w:t>
      </w:r>
    </w:p>
    <w:p>
      <w:pPr>
        <w:pStyle w:val="yMiscellaneousBody"/>
        <w:jc w:val="center"/>
        <w:rPr>
          <w:b/>
        </w:rPr>
      </w:pPr>
      <w:r>
        <w:rPr>
          <w:b/>
        </w:rPr>
        <w:t>ACN 008 478 493</w:t>
      </w:r>
    </w:p>
    <w:p>
      <w:pPr>
        <w:pStyle w:val="yMiscellaneousBody"/>
        <w:jc w:val="center"/>
        <w:rPr>
          <w:b/>
        </w:rPr>
      </w:pPr>
    </w:p>
    <w:p>
      <w:pPr>
        <w:pStyle w:val="yMiscellaneousBody"/>
        <w:jc w:val="center"/>
        <w:rPr>
          <w:b/>
        </w:rPr>
      </w:pPr>
      <w:r>
        <w:rPr>
          <w:b/>
        </w:rPr>
        <w:t>ROBE RIVER MINING CO PTY. LIMITED</w:t>
      </w:r>
    </w:p>
    <w:p>
      <w:pPr>
        <w:pStyle w:val="yMiscellaneousBody"/>
        <w:jc w:val="center"/>
        <w:rPr>
          <w:b/>
        </w:rPr>
      </w:pPr>
      <w:r>
        <w:rPr>
          <w:b/>
        </w:rPr>
        <w:t>ACN 008 694 246</w:t>
      </w:r>
    </w:p>
    <w:p>
      <w:pPr>
        <w:pStyle w:val="yMiscellaneousBody"/>
        <w:jc w:val="center"/>
        <w:rPr>
          <w:b/>
        </w:rPr>
      </w:pPr>
    </w:p>
    <w:p>
      <w:pPr>
        <w:pStyle w:val="yMiscellaneousBody"/>
        <w:jc w:val="center"/>
        <w:rPr>
          <w:b/>
        </w:rPr>
      </w:pPr>
      <w:r>
        <w:rPr>
          <w:b/>
        </w:rPr>
        <w:t>MITSUI IRON ORE DEVELOPMENT PTY. LTD.</w:t>
      </w:r>
    </w:p>
    <w:p>
      <w:pPr>
        <w:pStyle w:val="yMiscellaneousBody"/>
        <w:jc w:val="center"/>
        <w:rPr>
          <w:b/>
        </w:rPr>
      </w:pPr>
      <w:r>
        <w:rPr>
          <w:b/>
        </w:rPr>
        <w:t>ACN 008 734 361</w:t>
      </w:r>
    </w:p>
    <w:p>
      <w:pPr>
        <w:pStyle w:val="yMiscellaneousBody"/>
        <w:jc w:val="center"/>
        <w:rPr>
          <w:b/>
        </w:rPr>
      </w:pPr>
    </w:p>
    <w:p>
      <w:pPr>
        <w:pStyle w:val="yMiscellaneousBody"/>
        <w:jc w:val="center"/>
        <w:rPr>
          <w:b/>
        </w:rPr>
      </w:pPr>
      <w:r>
        <w:rPr>
          <w:b/>
        </w:rPr>
        <w:t>NORTH MINING LIMITED</w:t>
      </w:r>
    </w:p>
    <w:p>
      <w:pPr>
        <w:pStyle w:val="yMiscellaneousBody"/>
        <w:jc w:val="center"/>
        <w:rPr>
          <w:b/>
        </w:rPr>
      </w:pPr>
      <w:r>
        <w:rPr>
          <w:b/>
        </w:rPr>
        <w:t>ACN 000 081 434</w:t>
      </w:r>
    </w:p>
    <w:p>
      <w:pPr>
        <w:pStyle w:val="yMiscellaneousBody"/>
        <w:jc w:val="center"/>
        <w:rPr>
          <w:b/>
        </w:rPr>
      </w:pPr>
    </w:p>
    <w:p>
      <w:pPr>
        <w:pStyle w:val="yMiscellaneousBody"/>
        <w:jc w:val="center"/>
        <w:rPr>
          <w:b/>
        </w:rPr>
      </w:pPr>
      <w:r>
        <w:rPr>
          <w:b/>
        </w:rPr>
        <w:t>NIPPON STEEL AUSTRALIA PTY. LTD.</w:t>
      </w:r>
    </w:p>
    <w:p>
      <w:pPr>
        <w:pStyle w:val="yMiscellaneousBody"/>
        <w:jc w:val="center"/>
        <w:rPr>
          <w:b/>
        </w:rPr>
      </w:pPr>
      <w:r>
        <w:rPr>
          <w:b/>
        </w:rPr>
        <w:t>ACN 001 445 049</w:t>
      </w:r>
    </w:p>
    <w:p>
      <w:pPr>
        <w:pStyle w:val="yMiscellaneousBody"/>
        <w:jc w:val="center"/>
        <w:rPr>
          <w:b/>
        </w:rPr>
      </w:pPr>
    </w:p>
    <w:p>
      <w:pPr>
        <w:pStyle w:val="yMiscellaneousBody"/>
        <w:jc w:val="center"/>
        <w:rPr>
          <w:b/>
        </w:rPr>
      </w:pPr>
      <w:r>
        <w:rPr>
          <w:b/>
        </w:rPr>
        <w:t>SUMITOMO METAL AUSTRALIA PTY. LTD.</w:t>
      </w:r>
    </w:p>
    <w:p>
      <w:pPr>
        <w:pStyle w:val="yMiscellaneousBody"/>
        <w:jc w:val="center"/>
        <w:rPr>
          <w:b/>
        </w:rPr>
      </w:pPr>
      <w:r>
        <w:rPr>
          <w:b/>
        </w:rPr>
        <w:t>ACN 001 444 604</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tabs>
          <w:tab w:val="left" w:pos="879"/>
          <w:tab w:val="right" w:pos="8646"/>
        </w:tabs>
      </w:pPr>
      <w:r>
        <w:br w:type="page"/>
      </w:r>
      <w:r>
        <w:rPr>
          <w:b/>
        </w:rPr>
        <w:t>THIS AGREEMENT</w:t>
      </w:r>
      <w:r>
        <w:t xml:space="preserve"> is made this 8th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ROBE RIVER LIMITED</w:t>
      </w:r>
      <w:r>
        <w:t xml:space="preserve"> ACN 008 478 493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tabs>
          <w:tab w:val="left" w:pos="879"/>
        </w:tabs>
        <w:jc w:val="both"/>
        <w:rPr>
          <w:b/>
        </w:rPr>
      </w:pPr>
      <w:r>
        <w:rPr>
          <w:b/>
        </w:rPr>
        <w:t>AND</w:t>
      </w:r>
    </w:p>
    <w:p>
      <w:pPr>
        <w:pStyle w:val="yMiscellaneousBody"/>
        <w:tabs>
          <w:tab w:val="left" w:pos="879"/>
        </w:tabs>
      </w:pPr>
      <w:r>
        <w:rPr>
          <w:b/>
        </w:rPr>
        <w:t>ROBE RIVER MINING CO PTY. LIMITED</w:t>
      </w:r>
      <w:r>
        <w:t xml:space="preserve"> ACN 008 694 246 of Level 27, Central Park, 152</w:t>
      </w:r>
      <w:r>
        <w:noBreakHyphen/>
        <w:t>158 St Georges Terrace, Perth, Western Australia (</w:t>
      </w:r>
      <w:r>
        <w:rPr>
          <w:b/>
        </w:rPr>
        <w:t>RRMC</w:t>
      </w:r>
      <w:r>
        <w:t>),</w:t>
      </w:r>
    </w:p>
    <w:p>
      <w:pPr>
        <w:pStyle w:val="yMiscellaneousBody"/>
        <w:tabs>
          <w:tab w:val="left" w:pos="879"/>
        </w:tabs>
      </w:pPr>
      <w:r>
        <w:rPr>
          <w:b/>
        </w:rPr>
        <w:t>MITSUI IRON ORE DEVELOPMENT PTY. LTD.</w:t>
      </w:r>
      <w:r>
        <w:t xml:space="preserve"> ACN 008 734 361 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w:t>
      </w:r>
    </w:p>
    <w:p>
      <w:pPr>
        <w:pStyle w:val="yMiscellaneousBody"/>
        <w:tabs>
          <w:tab w:val="left" w:pos="879"/>
        </w:tabs>
      </w:pPr>
      <w:r>
        <w:rPr>
          <w:b/>
        </w:rPr>
        <w:t>NORTH MINING LIMITED</w:t>
      </w:r>
      <w:r>
        <w:t xml:space="preserve"> ACN 000 081 434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p>
    <w:p>
      <w:pPr>
        <w:pStyle w:val="yMiscellaneousBody"/>
        <w:tabs>
          <w:tab w:val="left" w:pos="879"/>
        </w:tabs>
      </w:pPr>
      <w:r>
        <w:rPr>
          <w:b/>
        </w:rPr>
        <w:t>NIPPON STEEL AUSTRALIA PTY. LTD.</w:t>
      </w:r>
      <w:r>
        <w:t xml:space="preserve"> ACN 001 445 049 of Level 24, 1 York Street, Sydney, New South Wales, </w:t>
      </w:r>
      <w:r>
        <w:rPr>
          <w:b/>
        </w:rPr>
        <w:t>SUMITOMO METAL AUSTRALIA PTY. LTD</w:t>
      </w:r>
      <w:r>
        <w:t xml:space="preserve">. ACN 001 444 604 of Level 39, Australia Square, 264 George Street, Sydney, New South Wales, and the said </w:t>
      </w:r>
      <w:r>
        <w:rPr>
          <w:b/>
        </w:rPr>
        <w:t>MITSUI IRON ORE DEVELOPMENT PTY. LTD.</w:t>
      </w:r>
      <w:r>
        <w:t xml:space="preserve"> which 3 companies carry on business under the name of </w:t>
      </w:r>
      <w:r>
        <w:rPr>
          <w:b/>
        </w:rPr>
        <w:t xml:space="preserve">Cape Lambert Iron Associates </w:t>
      </w:r>
      <w:r>
        <w:t>(</w:t>
      </w:r>
      <w:r>
        <w:rPr>
          <w:b/>
        </w:rPr>
        <w:t>CLIA</w:t>
      </w:r>
      <w:r>
        <w:t xml:space="preserve">), and </w:t>
      </w:r>
    </w:p>
    <w:p>
      <w:pPr>
        <w:pStyle w:val="yMiscellaneousBody"/>
        <w:tabs>
          <w:tab w:val="left" w:pos="879"/>
        </w:tabs>
      </w:pPr>
      <w:r>
        <w:t xml:space="preserve">the said </w:t>
      </w:r>
      <w:r>
        <w:rPr>
          <w:b/>
        </w:rPr>
        <w:t>NIPPON STEEL AUSTRALIA PTY LTD</w:t>
      </w:r>
      <w:r>
        <w:t xml:space="preserve"> and </w:t>
      </w:r>
      <w:r>
        <w:rPr>
          <w:b/>
        </w:rPr>
        <w:t xml:space="preserve">SUMITOMO METAL AUSTRALIA PTY LTD </w:t>
      </w:r>
      <w:r>
        <w:t xml:space="preserve">which 2 companies carry on business together under the name </w:t>
      </w:r>
      <w:r>
        <w:rPr>
          <w:b/>
        </w:rPr>
        <w:t xml:space="preserve">Pannawonica Iron Associates </w:t>
      </w:r>
      <w:r>
        <w:t>(</w:t>
      </w:r>
      <w:r>
        <w:rPr>
          <w:b/>
        </w:rPr>
        <w:t>PIA</w:t>
      </w:r>
      <w:r>
        <w:t>)</w:t>
      </w:r>
      <w:r>
        <w:rPr>
          <w:b/>
        </w:rPr>
        <w:t xml:space="preserve">. </w:t>
      </w:r>
    </w:p>
    <w:p>
      <w:pPr>
        <w:pStyle w:val="yMiscellaneousBody"/>
        <w:tabs>
          <w:tab w:val="left" w:pos="879"/>
        </w:tabs>
      </w:pPr>
      <w:r>
        <w:t xml:space="preserve">(RRMC, Mitsui, NML, CLIA and PIA are collectively referred to in this Agreement as the </w:t>
      </w:r>
      <w:r>
        <w:rPr>
          <w:b/>
        </w:rPr>
        <w:t>Robe Participants.</w:t>
      </w:r>
      <w:r>
        <w:t>)</w:t>
      </w:r>
    </w:p>
    <w:p>
      <w:pPr>
        <w:pStyle w:val="yMiscellaneousBody"/>
        <w:pageBreakBefore/>
        <w:rPr>
          <w:b/>
        </w:rPr>
      </w:pPr>
      <w:r>
        <w:rPr>
          <w:b/>
        </w:rPr>
        <w:t>RECITALS:</w:t>
      </w:r>
    </w:p>
    <w:p>
      <w:pPr>
        <w:pStyle w:val="yMiscellaneousBody"/>
        <w:tabs>
          <w:tab w:val="left" w:pos="879"/>
        </w:tabs>
        <w:ind w:left="880" w:hanging="880"/>
      </w:pPr>
      <w: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xml:space="preserve">) Agreement Act 1964 </w:t>
      </w:r>
      <w:r>
        <w:t>and which as subsequently added to, varied or amended is referred to in this Agreement as the “</w:t>
      </w:r>
      <w:r>
        <w:rPr>
          <w:b/>
        </w:rPr>
        <w:t>Principal Agreement</w:t>
      </w:r>
      <w:r>
        <w:t xml:space="preserve">”. </w:t>
      </w:r>
    </w:p>
    <w:p>
      <w:pPr>
        <w:pStyle w:val="yMiscellaneousBody"/>
        <w:tabs>
          <w:tab w:val="left" w:pos="879"/>
        </w:tabs>
        <w:ind w:left="880" w:hanging="880"/>
      </w:pPr>
      <w:r>
        <w:t>B.</w:t>
      </w:r>
      <w:r>
        <w:tab/>
        <w:t>The parties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 xml:space="preserve">3.    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705"/>
          <w:tab w:val="left" w:pos="879"/>
        </w:tabs>
        <w:ind w:left="700" w:hanging="360"/>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right" w:pos="1332"/>
          <w:tab w:val="left" w:pos="1616"/>
        </w:tabs>
        <w:ind w:left="1620" w:hanging="1620"/>
      </w:pPr>
      <w:r>
        <w:tab/>
      </w:r>
      <w:r>
        <w:tab/>
        <w:t>“</w:t>
      </w:r>
      <w:r>
        <w:rPr>
          <w:b/>
        </w:rPr>
        <w:t>Eligible Existing Tenure</w:t>
      </w:r>
      <w:r>
        <w:t>” means:</w:t>
      </w:r>
    </w:p>
    <w:p>
      <w:pPr>
        <w:pStyle w:val="yMiscellaneousBody"/>
        <w:tabs>
          <w:tab w:val="right" w:pos="2041"/>
          <w:tab w:val="left" w:pos="2310"/>
        </w:tabs>
        <w:ind w:left="2860" w:hanging="28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10"/>
        </w:tabs>
        <w:ind w:left="2860" w:hanging="28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1332"/>
          <w:tab w:val="left" w:pos="1650"/>
        </w:tabs>
        <w:ind w:left="2320" w:hanging="2320"/>
      </w:pPr>
      <w:r>
        <w:tab/>
      </w: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40"/>
      </w:pPr>
      <w:r>
        <w:t>where that tenure was granted or that application was made (as the case may be) on or before 1 October 2011;</w:t>
      </w:r>
    </w:p>
    <w:p>
      <w:pPr>
        <w:pStyle w:val="yMiscellaneousBody"/>
        <w:ind w:left="2220" w:hanging="560"/>
      </w:pPr>
      <w:r>
        <w:t>“</w:t>
      </w:r>
      <w:r>
        <w:rPr>
          <w:b/>
        </w:rPr>
        <w:t>LAA</w:t>
      </w:r>
      <w:r>
        <w:t xml:space="preserve">” means the </w:t>
      </w:r>
      <w:r>
        <w:rPr>
          <w:i/>
        </w:rPr>
        <w:t>Land Administration Act 1997</w:t>
      </w:r>
      <w:r>
        <w:t xml:space="preserve"> (WA);</w:t>
      </w:r>
    </w:p>
    <w:p>
      <w:pPr>
        <w:pStyle w:val="yMiscellaneousBody"/>
        <w:tabs>
          <w:tab w:val="left" w:pos="720"/>
        </w:tabs>
        <w:ind w:left="1640"/>
      </w:pPr>
      <w:r>
        <w:t>“</w:t>
      </w:r>
      <w:r>
        <w:rPr>
          <w:b/>
        </w:rPr>
        <w:t>Relevant Land</w:t>
      </w:r>
      <w:r>
        <w:t>”, in relation to Eligible Existing Tenure or Special Advance Tenure, means the land which is the subject of that Eligible Existing Tenure or Special Advance Tenure, as the case may be;</w:t>
      </w:r>
    </w:p>
    <w:p>
      <w:pPr>
        <w:pStyle w:val="yMiscellaneousBody"/>
        <w:tabs>
          <w:tab w:val="left" w:pos="720"/>
        </w:tabs>
        <w:ind w:left="1700"/>
      </w:pPr>
      <w:r>
        <w:t>“</w:t>
      </w:r>
      <w:r>
        <w:rPr>
          <w:b/>
        </w:rPr>
        <w:t>second variation date</w:t>
      </w:r>
      <w:r>
        <w:t>” means the date on which clause 3 of the variation agreement made on or about 7 November 2011 between the State and the Company comes into operation;</w:t>
      </w:r>
    </w:p>
    <w:p>
      <w:pPr>
        <w:pStyle w:val="yMiscellaneousBody"/>
        <w:keepNext/>
        <w:tabs>
          <w:tab w:val="left" w:pos="851"/>
        </w:tabs>
        <w:ind w:left="1622"/>
      </w:pPr>
      <w:r>
        <w:t>“</w:t>
      </w:r>
      <w:r>
        <w:rPr>
          <w:b/>
        </w:rPr>
        <w:t>Special Advance Tenure</w:t>
      </w:r>
      <w:r>
        <w:t>” means:</w:t>
      </w:r>
    </w:p>
    <w:p>
      <w:pPr>
        <w:pStyle w:val="yMiscellaneousBody"/>
        <w:tabs>
          <w:tab w:val="right" w:pos="1332"/>
          <w:tab w:val="left" w:pos="1616"/>
        </w:tabs>
        <w:ind w:left="2320" w:hanging="980"/>
      </w:pPr>
      <w:r>
        <w:tab/>
        <w:t>(a)</w:t>
      </w:r>
      <w:r>
        <w:tab/>
        <w:t xml:space="preserve">a miscellaneous licence or general purpose lease requested under clause 8(2b) to be granted to the Company under the </w:t>
      </w:r>
      <w:r>
        <w:rPr>
          <w:i/>
        </w:rPr>
        <w:t>Mining Act 1978</w:t>
      </w:r>
      <w:r>
        <w:t>; or</w:t>
      </w:r>
    </w:p>
    <w:p>
      <w:pPr>
        <w:pStyle w:val="yMiscellaneousBody"/>
        <w:tabs>
          <w:tab w:val="right" w:pos="1332"/>
          <w:tab w:val="left" w:pos="1616"/>
        </w:tabs>
        <w:ind w:left="2320" w:hanging="980"/>
      </w:pPr>
      <w:r>
        <w:tab/>
        <w:t>(b)</w:t>
      </w:r>
      <w:r>
        <w:tab/>
        <w:t xml:space="preserve">an easement or a lease requested under clause 8(2b) to be granted to the Company under the LAA, </w:t>
      </w:r>
    </w:p>
    <w:p>
      <w:pPr>
        <w:pStyle w:val="yMiscellaneousBody"/>
        <w:ind w:left="2340" w:hanging="720"/>
      </w:pPr>
      <w:r>
        <w:t>and as the context requires such tenure if granted;</w:t>
      </w:r>
    </w:p>
    <w:p>
      <w:pPr>
        <w:pStyle w:val="yMiscellaneousBody"/>
        <w:tabs>
          <w:tab w:val="right" w:pos="1332"/>
          <w:tab w:val="left" w:pos="1616"/>
        </w:tabs>
        <w:ind w:left="1620" w:hanging="1620"/>
      </w:pPr>
      <w:r>
        <w:tab/>
        <w:t>(b)</w:t>
      </w:r>
      <w:r>
        <w:tab/>
        <w:t xml:space="preserve">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r>
        <w:t>);”;</w:t>
      </w:r>
    </w:p>
    <w:p>
      <w:pPr>
        <w:pStyle w:val="yMiscellaneousBody"/>
        <w:tabs>
          <w:tab w:val="right" w:pos="595"/>
          <w:tab w:val="left" w:pos="705"/>
          <w:tab w:val="left" w:pos="879"/>
        </w:tabs>
        <w:ind w:left="700" w:hanging="360"/>
      </w:pPr>
      <w:r>
        <w:t>(2)</w:t>
      </w:r>
      <w:r>
        <w:tab/>
        <w:t>by inserting after clause 7F the following new clauses:</w:t>
      </w:r>
    </w:p>
    <w:p>
      <w:pPr>
        <w:pStyle w:val="yMiscellaneousBody"/>
        <w:tabs>
          <w:tab w:val="left" w:pos="709"/>
        </w:tabs>
      </w:pPr>
      <w:r>
        <w:tab/>
        <w:t>“</w:t>
      </w:r>
      <w:r>
        <w:rPr>
          <w:b/>
        </w:rPr>
        <w:t>Community development plan</w:t>
      </w:r>
    </w:p>
    <w:p>
      <w:pPr>
        <w:pStyle w:val="yMiscellaneousBody"/>
        <w:tabs>
          <w:tab w:val="right" w:pos="993"/>
          <w:tab w:val="left" w:pos="1701"/>
        </w:tabs>
        <w:ind w:left="2320" w:hanging="2320"/>
      </w:pPr>
      <w:r>
        <w:tab/>
        <w:t>7G.</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rPr>
          <w:i/>
        </w:rPr>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clauses 7A or 9D,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720"/>
          <w:tab w:val="left" w:pos="851"/>
          <w:tab w:val="left" w:pos="1440"/>
          <w:tab w:val="left" w:pos="1701"/>
        </w:tabs>
        <w:ind w:left="2560" w:hanging="1700"/>
        <w:rPr>
          <w:b/>
        </w:rPr>
      </w:pPr>
      <w:r>
        <w:rPr>
          <w:b/>
        </w:rPr>
        <w:t>Local participation plan</w:t>
      </w:r>
    </w:p>
    <w:p>
      <w:pPr>
        <w:pStyle w:val="yMiscellaneousBody"/>
        <w:tabs>
          <w:tab w:val="left" w:pos="851"/>
          <w:tab w:val="left" w:pos="1843"/>
        </w:tabs>
        <w:ind w:left="2400" w:hanging="2400"/>
      </w:pPr>
      <w:r>
        <w:tab/>
        <w:t>7H.</w:t>
      </w:r>
      <w:r>
        <w:tab/>
        <w:t>(1)</w:t>
      </w:r>
      <w:r>
        <w:tab/>
        <w:t xml:space="preserve">In this clause, the term “local industry participation benefits” means: </w:t>
      </w:r>
    </w:p>
    <w:p>
      <w:pPr>
        <w:pStyle w:val="yMiscellaneousBody"/>
        <w:tabs>
          <w:tab w:val="right" w:pos="2892"/>
          <w:tab w:val="left" w:pos="3204"/>
        </w:tabs>
        <w:ind w:left="3200" w:hanging="3200"/>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clauses 7A or 9D,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in clause 8(1)(b) by:</w:t>
      </w:r>
    </w:p>
    <w:p>
      <w:pPr>
        <w:pStyle w:val="yMiscellaneousBody"/>
        <w:tabs>
          <w:tab w:val="right" w:pos="1332"/>
          <w:tab w:val="left" w:pos="1616"/>
        </w:tabs>
        <w:ind w:left="1620" w:hanging="1620"/>
      </w:pPr>
      <w:r>
        <w:tab/>
        <w:t>(a)</w:t>
      </w:r>
      <w:r>
        <w:tab/>
        <w:t xml:space="preserve">inserting a comma after “Mining Act”; and </w:t>
      </w:r>
    </w:p>
    <w:p>
      <w:pPr>
        <w:pStyle w:val="yMiscellaneousBody"/>
        <w:tabs>
          <w:tab w:val="right" w:pos="1332"/>
          <w:tab w:val="left" w:pos="1616"/>
        </w:tabs>
        <w:ind w:left="1620" w:hanging="1620"/>
      </w:pPr>
      <w:r>
        <w:tab/>
        <w:t>(b)</w:t>
      </w:r>
      <w:r>
        <w:tab/>
        <w:t>inserting after subparagraph (iii) the following new paragraph:</w:t>
      </w:r>
    </w:p>
    <w:p>
      <w:pPr>
        <w:pStyle w:val="yMiscellaneousBody"/>
        <w:tabs>
          <w:tab w:val="left" w:pos="1650"/>
        </w:tabs>
        <w:ind w:left="1640" w:hanging="860"/>
      </w:pPr>
      <w:r>
        <w:tab/>
        <w:t>“and notwithstanding clause 9B(2)(b)(iv),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pPr>
      <w:r>
        <w:tab/>
        <w:t>(4)</w:t>
      </w:r>
      <w:r>
        <w:tab/>
        <w:t>by inserting after clause 8(2) the following new subclauses:</w:t>
      </w:r>
    </w:p>
    <w:p>
      <w:pPr>
        <w:pStyle w:val="yMiscellaneousBody"/>
        <w:tabs>
          <w:tab w:val="left" w:pos="983"/>
        </w:tabs>
        <w:ind w:left="860" w:hanging="860"/>
        <w:rPr>
          <w:b/>
        </w:rPr>
      </w:pPr>
      <w:r>
        <w:rPr>
          <w:b/>
        </w:rPr>
        <w:tab/>
        <w:t>“Application for Eligible Existing Tenure to be held pursuant to this Agreement</w:t>
      </w:r>
    </w:p>
    <w:p>
      <w:pPr>
        <w:pStyle w:val="yMiscellaneousBody"/>
        <w:tabs>
          <w:tab w:val="left" w:pos="1560"/>
        </w:tabs>
        <w:ind w:left="1640" w:hanging="789"/>
      </w:pPr>
      <w:r>
        <w:t>(2a) (a)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1560"/>
        </w:tabs>
        <w:ind w:left="1640" w:hanging="506"/>
      </w:pPr>
      <w:r>
        <w:t xml:space="preserve">(b) </w:t>
      </w:r>
      <w:r>
        <w:tab/>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9B(2)(b)(iv) as tenure held pursuant to this Agreement.</w:t>
      </w:r>
    </w:p>
    <w:p>
      <w:pPr>
        <w:pStyle w:val="yMiscellaneousBody"/>
        <w:tabs>
          <w:tab w:val="left" w:pos="983"/>
        </w:tabs>
        <w:ind w:left="860" w:hanging="860"/>
        <w:rPr>
          <w:b/>
        </w:rPr>
      </w:pPr>
      <w:r>
        <w:rPr>
          <w:b/>
        </w:rPr>
        <w:tab/>
        <w:t>Application for Special Advance Tenure to be granted pursuant to this Agreement</w:t>
      </w:r>
    </w:p>
    <w:p>
      <w:pPr>
        <w:pStyle w:val="yMiscellaneousBody"/>
        <w:tabs>
          <w:tab w:val="left" w:pos="990"/>
          <w:tab w:val="num" w:pos="1701"/>
        </w:tabs>
        <w:ind w:left="1700" w:hanging="940"/>
      </w:pP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9D)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990"/>
          <w:tab w:val="num" w:pos="1701"/>
        </w:tabs>
        <w:ind w:left="1700" w:hanging="940"/>
      </w:pPr>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clause 8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ind w:left="880" w:hanging="880"/>
      </w:pPr>
      <w:r>
        <w:tab/>
        <w:t>(6)</w:t>
      </w:r>
      <w:r>
        <w:tab/>
        <w:t>in clause 9(2) by:</w:t>
      </w:r>
    </w:p>
    <w:p>
      <w:pPr>
        <w:pStyle w:val="yMiscellaneousBody"/>
        <w:tabs>
          <w:tab w:val="right" w:pos="1332"/>
          <w:tab w:val="left" w:pos="1616"/>
        </w:tabs>
        <w:ind w:left="1620" w:hanging="1620"/>
      </w:pPr>
      <w:r>
        <w:tab/>
        <w:t>(a)</w:t>
      </w:r>
      <w:r>
        <w:tab/>
        <w:t xml:space="preserve">deleting in paragraph (a) the words “allow crossing places for roads stock and other railways and”;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rPr>
          <w:b/>
        </w:rPr>
      </w:pPr>
      <w:r>
        <w:rPr>
          <w:b/>
        </w:rPr>
        <w:t>“Crossings over Railway</w:t>
      </w:r>
    </w:p>
    <w:p>
      <w:pPr>
        <w:pStyle w:val="yMiscellaneousBody"/>
        <w:tabs>
          <w:tab w:val="left" w:pos="1650"/>
          <w:tab w:val="right" w:pos="2041"/>
          <w:tab w:val="left" w:pos="2325"/>
        </w:tabs>
        <w:ind w:left="2320" w:hanging="2320"/>
      </w:pPr>
      <w:r>
        <w:tab/>
        <w:t>(aa)</w:t>
      </w:r>
      <w:r>
        <w:tab/>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and pisolite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w:t>
      </w:r>
    </w:p>
    <w:p>
      <w:pPr>
        <w:pStyle w:val="yMiscellaneousBody"/>
        <w:tabs>
          <w:tab w:val="right" w:pos="595"/>
          <w:tab w:val="left" w:pos="879"/>
        </w:tabs>
        <w:ind w:left="880" w:hanging="880"/>
        <w:jc w:val="both"/>
      </w:pPr>
      <w:r>
        <w:tab/>
        <w:t>(7)</w:t>
      </w:r>
      <w:r>
        <w:tab/>
        <w:t>in clause 9D by:</w:t>
      </w:r>
    </w:p>
    <w:p>
      <w:pPr>
        <w:pStyle w:val="yMiscellaneousBody"/>
        <w:tabs>
          <w:tab w:val="right" w:pos="1332"/>
          <w:tab w:val="left" w:pos="1616"/>
        </w:tabs>
        <w:ind w:left="1620" w:hanging="1620"/>
      </w:pPr>
      <w:r>
        <w:tab/>
        <w:t>(a)</w:t>
      </w:r>
      <w:r>
        <w:tab/>
        <w:t xml:space="preserve">deleting in subclause (1) “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right" w:pos="2041"/>
          <w:tab w:val="left" w:pos="2325"/>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480"/>
          <w:tab w:val="left" w:pos="851"/>
          <w:tab w:val="left" w:pos="2310"/>
        </w:tabs>
        <w:ind w:left="3200" w:hanging="880"/>
      </w:pPr>
      <w:r>
        <w:t>“(l)</w:t>
      </w:r>
      <w:r>
        <w:tab/>
        <w:t>The provisions of clause 9(2)(aa) shall apply mutatis mutandis to any Railway or Railway spur line constructed pursuant to this clause.”; and</w:t>
      </w:r>
    </w:p>
    <w:p>
      <w:pPr>
        <w:pStyle w:val="yMiscellaneousBody"/>
        <w:tabs>
          <w:tab w:val="right" w:pos="595"/>
          <w:tab w:val="left" w:pos="879"/>
        </w:tabs>
        <w:ind w:left="880" w:hanging="880"/>
      </w:pPr>
      <w:r>
        <w:tab/>
        <w:t>(8)</w:t>
      </w:r>
      <w:r>
        <w:tab/>
        <w:t>in clause 10B by deleting “clause 9(2)(a)” and substituting “clauses 9(2)(a) and (aa)”.</w:t>
      </w: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ageBreakBefore/>
      </w:pPr>
      <w:r>
        <w:t xml:space="preserve">Signed for </w:t>
      </w:r>
      <w:r>
        <w:rPr>
          <w:b/>
        </w:rPr>
        <w:t>ROBE RIVER LIMITED</w:t>
      </w:r>
      <w:r>
        <w:rPr>
          <w:b/>
        </w:rPr>
        <w:tab/>
      </w:r>
      <w:r>
        <w:t>)</w:t>
      </w:r>
    </w:p>
    <w:p>
      <w:pPr>
        <w:pStyle w:val="yMiscellaneousBody"/>
        <w:spacing w:before="0"/>
      </w:pPr>
      <w:r>
        <w:t>ACN 008 478 493 by its attorney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pPr>
    </w:p>
    <w:p>
      <w:pPr>
        <w:pStyle w:val="yMiscellaneousBody"/>
      </w:pPr>
      <w:r>
        <w:rPr>
          <w:b/>
        </w:rPr>
        <w:t xml:space="preserve">THE COMMON SEAL </w:t>
      </w:r>
      <w:r>
        <w:t xml:space="preserve">of </w:t>
      </w:r>
      <w:r>
        <w:rPr>
          <w:b/>
        </w:rPr>
        <w:t>ROBE</w:t>
      </w:r>
      <w:r>
        <w:rPr>
          <w:b/>
        </w:rPr>
        <w:tab/>
      </w:r>
      <w:r>
        <w:t>)</w:t>
      </w:r>
    </w:p>
    <w:p>
      <w:pPr>
        <w:pStyle w:val="yMiscellaneousBody"/>
        <w:spacing w:before="0"/>
      </w:pPr>
      <w:r>
        <w:rPr>
          <w:b/>
        </w:rPr>
        <w:t>RIVER MINING CO PTY. LIMITED</w:t>
      </w:r>
      <w:r>
        <w:tab/>
        <w:t>)</w:t>
      </w:r>
    </w:p>
    <w:p>
      <w:pPr>
        <w:pStyle w:val="yMiscellaneousBody"/>
        <w:spacing w:before="0"/>
      </w:pPr>
      <w:r>
        <w:t xml:space="preserve">ACN 008 694 246 was hereunto affixed </w:t>
      </w:r>
      <w:r>
        <w:tab/>
        <w:t>)</w:t>
      </w:r>
      <w:r>
        <w:tab/>
        <w:t>[C.S.]</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Andrew Kite</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ageBreakBefore/>
      </w:pPr>
      <w:r>
        <w:rPr>
          <w:b/>
        </w:rPr>
        <w:t xml:space="preserve">THE COMMON SEAL </w:t>
      </w:r>
      <w:r>
        <w:t>of</w:t>
      </w:r>
      <w:r>
        <w:rPr>
          <w:b/>
        </w:rPr>
        <w:tab/>
      </w:r>
      <w:r>
        <w:rPr>
          <w:b/>
        </w:rPr>
        <w:tab/>
      </w:r>
      <w:r>
        <w:t>)</w:t>
      </w:r>
    </w:p>
    <w:p>
      <w:pPr>
        <w:pStyle w:val="yMiscellaneousBody"/>
        <w:spacing w:before="0"/>
      </w:pPr>
      <w:r>
        <w:rPr>
          <w:b/>
        </w:rPr>
        <w:t xml:space="preserve">MITSUI IRON </w:t>
      </w:r>
      <w:smartTag w:uri="urn:schemas-microsoft-com:office:smarttags" w:element="State">
        <w:smartTag w:uri="urn:schemas-microsoft-com:office:smarttags" w:element="place">
          <w:r>
            <w:rPr>
              <w:b/>
            </w:rPr>
            <w:t>ORE</w:t>
          </w:r>
        </w:smartTag>
      </w:smartTag>
      <w:r>
        <w:tab/>
      </w:r>
      <w:r>
        <w:tab/>
      </w:r>
      <w:r>
        <w:tab/>
        <w:t>)</w:t>
      </w:r>
    </w:p>
    <w:p>
      <w:pPr>
        <w:pStyle w:val="yMiscellaneousBody"/>
        <w:spacing w:before="0"/>
      </w:pPr>
      <w:r>
        <w:rPr>
          <w:b/>
        </w:rPr>
        <w:t>DEVELOPMENT PTY. LTD.</w:t>
      </w:r>
      <w:r>
        <w:tab/>
      </w:r>
      <w:r>
        <w:tab/>
        <w:t>)</w:t>
      </w:r>
      <w:r>
        <w:tab/>
        <w:t>[C.S.]</w:t>
      </w:r>
    </w:p>
    <w:p>
      <w:pPr>
        <w:pStyle w:val="yMiscellaneousBody"/>
        <w:spacing w:before="0"/>
      </w:pPr>
      <w:r>
        <w:t xml:space="preserve">ACN 008 734 361 was hereunto affixed </w:t>
      </w:r>
      <w:r>
        <w:tab/>
        <w:t>)</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NORTH MINING</w:t>
      </w:r>
      <w:r>
        <w:t xml:space="preserve"> </w:t>
      </w:r>
      <w:r>
        <w:tab/>
      </w:r>
      <w:r>
        <w:tab/>
        <w:t>)</w:t>
      </w:r>
    </w:p>
    <w:p>
      <w:pPr>
        <w:pStyle w:val="yMiscellaneousBody"/>
        <w:spacing w:before="0"/>
      </w:pPr>
      <w:r>
        <w:rPr>
          <w:b/>
        </w:rPr>
        <w:t xml:space="preserve">LIMITED </w:t>
      </w:r>
      <w:r>
        <w:t>ACN 000 081 434 by</w:t>
      </w:r>
      <w:r>
        <w:tab/>
        <w:t>)</w:t>
      </w:r>
    </w:p>
    <w:p>
      <w:pPr>
        <w:pStyle w:val="yMiscellaneousBody"/>
        <w:spacing w:before="0"/>
      </w:pPr>
      <w:r>
        <w:t>its attorney in the presence of:</w:t>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rPr>
          <w:b/>
        </w:rPr>
      </w:pPr>
    </w:p>
    <w:p>
      <w:pPr>
        <w:pStyle w:val="yMiscellaneousBody"/>
        <w:pageBreakBefore/>
        <w:rPr>
          <w:b/>
        </w:rPr>
      </w:pP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LAMBERT</w:t>
          </w:r>
        </w:smartTag>
      </w:smartTag>
      <w:r>
        <w:rPr>
          <w:b/>
        </w:rPr>
        <w:t xml:space="preserve"> IRON ASSOCIATES</w:t>
      </w: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Pr>
          <w:p>
            <w:pPr>
              <w:pStyle w:val="yMiscellaneousBody"/>
            </w:pPr>
            <w:r>
              <w:t>[Signature]</w:t>
            </w:r>
          </w:p>
        </w:tc>
        <w:tc>
          <w:tcPr>
            <w:tcW w:w="567" w:type="dxa"/>
          </w:tcPr>
          <w:p>
            <w:pPr>
              <w:pStyle w:val="yMiscellaneousBody"/>
            </w:pPr>
          </w:p>
        </w:tc>
        <w:tc>
          <w:tcPr>
            <w:tcW w:w="2977" w:type="dxa"/>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rPr>
          <w:b/>
        </w:rPr>
        <w:t xml:space="preserve">THE COMMON SEAL </w:t>
      </w:r>
      <w:r>
        <w:t>of</w:t>
      </w:r>
      <w:r>
        <w:rPr>
          <w:b/>
        </w:rPr>
        <w:t xml:space="preserve"> MITSUI</w:t>
      </w:r>
      <w:r>
        <w:rPr>
          <w:b/>
        </w:rPr>
        <w:tab/>
      </w:r>
      <w:r>
        <w:t>)</w:t>
      </w:r>
    </w:p>
    <w:p>
      <w:pPr>
        <w:pStyle w:val="yMiscellaneousBody"/>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spacing w:before="0"/>
      </w:pPr>
      <w:r>
        <w:rPr>
          <w:b/>
        </w:rPr>
        <w:t>LTD.</w:t>
      </w:r>
      <w:r>
        <w:t xml:space="preserve"> ACN 008 734 361 was hereunto</w:t>
      </w:r>
      <w:r>
        <w:tab/>
        <w:t>)</w:t>
      </w:r>
      <w:r>
        <w:tab/>
        <w:t>[C.S.]</w:t>
      </w:r>
    </w:p>
    <w:p>
      <w:pPr>
        <w:pStyle w:val="yMiscellaneousBody"/>
        <w:spacing w:before="0"/>
      </w:pPr>
      <w:r>
        <w:t>affixed by authority of the Directors in</w:t>
      </w:r>
      <w:r>
        <w:tab/>
        <w:t>)</w:t>
      </w:r>
    </w:p>
    <w:p>
      <w:pPr>
        <w:pStyle w:val="yMiscellaneousBody"/>
        <w:spacing w:before="0"/>
      </w:pPr>
      <w:r>
        <w:t>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rPr>
          <w:b/>
        </w:rPr>
      </w:pPr>
      <w:r>
        <w:rPr>
          <w:b/>
        </w:rPr>
        <w:t>PANNAWONICA IRON ASSOCIATES</w:t>
      </w:r>
    </w:p>
    <w:p>
      <w:pPr>
        <w:pStyle w:val="yMiscellaneousBody"/>
      </w:pP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 PTY. LTD.</w:t>
      </w:r>
      <w:r>
        <w:rPr>
          <w:b/>
        </w:rPr>
        <w:tab/>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[Eighth Schedule inserted: No. 61 of 2011 s. 10.]</w:t>
      </w:r>
    </w:p>
    <w:p>
      <w:pPr>
        <w:pStyle w:val="CentredBaseLine"/>
        <w:jc w:val="center"/>
      </w:pPr>
      <w:r>
        <w:rPr>
          <w:noProof/>
        </w:rPr>
        <w:drawing>
          <wp:inline distT="0" distB="0" distL="0" distR="0">
            <wp:extent cx="933450" cy="171450"/>
            <wp:effectExtent l="0" t="0" r="0" b="0"/>
            <wp:docPr id="39" name="Picture 3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8" w:name="_Toc381880430"/>
      <w:bookmarkStart w:id="49" w:name="_Toc419815731"/>
      <w:r>
        <w:t>Notes</w:t>
      </w:r>
      <w:bookmarkEnd w:id="48"/>
      <w:bookmarkEnd w:id="49"/>
    </w:p>
    <w:p>
      <w:pPr>
        <w:pStyle w:val="nSubsection"/>
        <w:rPr>
          <w:snapToGrid w:val="0"/>
        </w:rPr>
      </w:pPr>
      <w:r>
        <w:rPr>
          <w:snapToGrid w:val="0"/>
          <w:vertAlign w:val="superscript"/>
        </w:rPr>
        <w:t>1</w:t>
      </w:r>
      <w:r>
        <w:rPr>
          <w:snapToGrid w:val="0"/>
        </w:rPr>
        <w:tab/>
        <w:t xml:space="preserve">This reprint is a compilation as at 3 January 2014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81880431"/>
      <w:bookmarkStart w:id="51" w:name="_Toc419815732"/>
      <w:r>
        <w:rPr>
          <w:snapToGrid w:val="0"/>
        </w:rPr>
        <w:t>Compilation table</w:t>
      </w:r>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City">
              <w:smartTag w:uri="urn:schemas-microsoft-com:office:smarttags" w:element="place">
                <w:r>
                  <w:rPr>
                    <w:i/>
                  </w:rPr>
                  <w:t>Cleveland</w:t>
                </w:r>
              </w:smartTag>
            </w:smartTag>
            <w:r>
              <w:rPr>
                <w:i/>
              </w:rPr>
              <w:t xml:space="preserve"> Cliffs) Agreement Act 1964 </w:t>
            </w:r>
            <w:r>
              <w:rPr>
                <w:vertAlign w:val="superscript"/>
              </w:rPr>
              <w:t>5</w:t>
            </w:r>
          </w:p>
        </w:tc>
        <w:tc>
          <w:tcPr>
            <w:tcW w:w="1134" w:type="dxa"/>
            <w:tcBorders>
              <w:top w:val="single" w:sz="8" w:space="0" w:color="auto"/>
            </w:tcBorders>
          </w:tcPr>
          <w:p>
            <w:pPr>
              <w:pStyle w:val="nTable"/>
              <w:spacing w:after="40"/>
            </w:pPr>
            <w:r>
              <w:t>91 of 1964</w:t>
            </w:r>
          </w:p>
          <w:p>
            <w:pPr>
              <w:pStyle w:val="nTable"/>
              <w:spacing w:after="40"/>
            </w:pPr>
            <w:r>
              <w:t>(13 Eliz. II No. 91)</w:t>
            </w:r>
          </w:p>
        </w:tc>
        <w:tc>
          <w:tcPr>
            <w:tcW w:w="1135" w:type="dxa"/>
            <w:tcBorders>
              <w:top w:val="single" w:sz="8" w:space="0" w:color="auto"/>
            </w:tcBorders>
          </w:tcPr>
          <w:p>
            <w:pPr>
              <w:pStyle w:val="nTable"/>
              <w:spacing w:after="40"/>
            </w:pPr>
            <w:r>
              <w:t>14 Dec 1964</w:t>
            </w:r>
          </w:p>
        </w:tc>
        <w:tc>
          <w:tcPr>
            <w:tcW w:w="2551" w:type="dxa"/>
            <w:tcBorders>
              <w:top w:val="single" w:sz="8" w:space="0" w:color="auto"/>
            </w:tcBorders>
          </w:tcPr>
          <w:p>
            <w:pPr>
              <w:pStyle w:val="nTable"/>
              <w:spacing w:after="40"/>
            </w:pPr>
            <w:r>
              <w:t>14 Dec 1964</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1969</w:t>
            </w:r>
            <w:r>
              <w:t xml:space="preserve"> </w:t>
            </w:r>
          </w:p>
        </w:tc>
        <w:tc>
          <w:tcPr>
            <w:tcW w:w="1134" w:type="dxa"/>
          </w:tcPr>
          <w:p>
            <w:pPr>
              <w:pStyle w:val="nTable"/>
              <w:spacing w:after="40"/>
            </w:pPr>
            <w:r>
              <w:t>79 of 1969</w:t>
            </w:r>
            <w:r>
              <w:br/>
              <w:t>(Repealed by No. 35 of 1970</w:t>
            </w:r>
            <w:r>
              <w:rPr>
                <w:vertAlign w:val="superscript"/>
              </w:rPr>
              <w:t>6</w:t>
            </w:r>
            <w:r>
              <w:t>)</w:t>
            </w:r>
          </w:p>
        </w:tc>
        <w:tc>
          <w:tcPr>
            <w:tcW w:w="1135" w:type="dxa"/>
          </w:tcPr>
          <w:p>
            <w:pPr>
              <w:pStyle w:val="nTable"/>
              <w:spacing w:after="40"/>
            </w:pPr>
            <w:r>
              <w:t>7 Nov 1969</w:t>
            </w:r>
          </w:p>
        </w:tc>
        <w:tc>
          <w:tcPr>
            <w:tcW w:w="2551" w:type="dxa"/>
          </w:tcPr>
          <w:p>
            <w:pPr>
              <w:pStyle w:val="nTable"/>
              <w:spacing w:after="40"/>
            </w:pPr>
            <w:r>
              <w:t>7 Nov 1969</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1970</w:t>
            </w:r>
          </w:p>
        </w:tc>
        <w:tc>
          <w:tcPr>
            <w:tcW w:w="1134" w:type="dxa"/>
          </w:tcPr>
          <w:p>
            <w:pPr>
              <w:pStyle w:val="nTable"/>
              <w:spacing w:after="40"/>
            </w:pPr>
            <w:r>
              <w:t>35 of 1970</w:t>
            </w:r>
          </w:p>
        </w:tc>
        <w:tc>
          <w:tcPr>
            <w:tcW w:w="1135" w:type="dxa"/>
          </w:tcPr>
          <w:p>
            <w:pPr>
              <w:pStyle w:val="nTable"/>
              <w:spacing w:after="40"/>
            </w:pPr>
            <w:r>
              <w:t>27 May 1970</w:t>
            </w:r>
          </w:p>
        </w:tc>
        <w:tc>
          <w:tcPr>
            <w:tcW w:w="2551" w:type="dxa"/>
          </w:tcPr>
          <w:p>
            <w:pPr>
              <w:pStyle w:val="nTable"/>
              <w:spacing w:after="40"/>
            </w:pPr>
            <w:r>
              <w:t>27 May 1970</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1973</w:t>
            </w:r>
          </w:p>
        </w:tc>
        <w:tc>
          <w:tcPr>
            <w:tcW w:w="1134" w:type="dxa"/>
          </w:tcPr>
          <w:p>
            <w:pPr>
              <w:pStyle w:val="nTable"/>
              <w:spacing w:after="40"/>
            </w:pPr>
            <w:r>
              <w:t>68 of 1973</w:t>
            </w:r>
          </w:p>
        </w:tc>
        <w:tc>
          <w:tcPr>
            <w:tcW w:w="1135" w:type="dxa"/>
          </w:tcPr>
          <w:p>
            <w:pPr>
              <w:pStyle w:val="nTable"/>
              <w:spacing w:after="40"/>
            </w:pPr>
            <w:r>
              <w:t>28 Nov 1973</w:t>
            </w:r>
          </w:p>
        </w:tc>
        <w:tc>
          <w:tcPr>
            <w:tcW w:w="2551" w:type="dxa"/>
          </w:tcPr>
          <w:p>
            <w:pPr>
              <w:pStyle w:val="nTable"/>
              <w:spacing w:after="40"/>
            </w:pPr>
            <w:r>
              <w:t>Act other than s. 3, 4 and 6: 28 Nov 1973 (see s. 2(1));</w:t>
            </w:r>
            <w:r>
              <w:br/>
              <w:t>s. 3, 4 and 6: 30 Apr 1984 (see s. 2(2) and Act No. 37 of 1984 s. 4)</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Amendment Act 1984</w:t>
            </w:r>
          </w:p>
        </w:tc>
        <w:tc>
          <w:tcPr>
            <w:tcW w:w="1134" w:type="dxa"/>
          </w:tcPr>
          <w:p>
            <w:pPr>
              <w:pStyle w:val="nTable"/>
              <w:spacing w:after="40"/>
            </w:pPr>
            <w:r>
              <w:t>37 of 1984</w:t>
            </w:r>
          </w:p>
        </w:tc>
        <w:tc>
          <w:tcPr>
            <w:tcW w:w="1135"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Amendment Act 1985</w:t>
            </w:r>
          </w:p>
        </w:tc>
        <w:tc>
          <w:tcPr>
            <w:tcW w:w="1134" w:type="dxa"/>
          </w:tcPr>
          <w:p>
            <w:pPr>
              <w:pStyle w:val="nTable"/>
              <w:spacing w:after="40"/>
            </w:pPr>
            <w:r>
              <w:t>95 of 1985</w:t>
            </w:r>
          </w:p>
        </w:tc>
        <w:tc>
          <w:tcPr>
            <w:tcW w:w="1135" w:type="dxa"/>
          </w:tcPr>
          <w:p>
            <w:pPr>
              <w:pStyle w:val="nTable"/>
              <w:spacing w:after="40"/>
            </w:pPr>
            <w:r>
              <w:t>4 Dec 1985</w:t>
            </w:r>
          </w:p>
        </w:tc>
        <w:tc>
          <w:tcPr>
            <w:tcW w:w="2551" w:type="dxa"/>
          </w:tcPr>
          <w:p>
            <w:pPr>
              <w:pStyle w:val="nTable"/>
              <w:spacing w:after="40"/>
            </w:pPr>
            <w:r>
              <w:t>4 Dec 1985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Amendment Act 1987</w:t>
            </w:r>
          </w:p>
        </w:tc>
        <w:tc>
          <w:tcPr>
            <w:tcW w:w="1134" w:type="dxa"/>
          </w:tcPr>
          <w:p>
            <w:pPr>
              <w:pStyle w:val="nTable"/>
              <w:spacing w:after="40"/>
            </w:pPr>
            <w:r>
              <w:t>87 of 1987</w:t>
            </w:r>
          </w:p>
        </w:tc>
        <w:tc>
          <w:tcPr>
            <w:tcW w:w="1135" w:type="dxa"/>
          </w:tcPr>
          <w:p>
            <w:pPr>
              <w:pStyle w:val="nTable"/>
              <w:spacing w:after="40"/>
            </w:pPr>
            <w:r>
              <w:t>9 Dec 1987</w:t>
            </w:r>
          </w:p>
        </w:tc>
        <w:tc>
          <w:tcPr>
            <w:tcW w:w="2551" w:type="dxa"/>
          </w:tcPr>
          <w:p>
            <w:pPr>
              <w:pStyle w:val="nTable"/>
              <w:spacing w:after="40"/>
            </w:pPr>
            <w:r>
              <w:t>9 Dec 1987 (see s. 2)</w:t>
            </w:r>
          </w:p>
        </w:tc>
      </w:tr>
      <w:tr>
        <w:trPr>
          <w:cantSplit/>
        </w:trPr>
        <w:tc>
          <w:tcPr>
            <w:tcW w:w="7087" w:type="dxa"/>
            <w:gridSpan w:val="4"/>
          </w:tcPr>
          <w:p>
            <w:pPr>
              <w:pStyle w:val="nTable"/>
              <w:spacing w:after="40"/>
            </w:pPr>
            <w:r>
              <w:rPr>
                <w:b/>
              </w:rPr>
              <w:t xml:space="preserve">Reprint of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Name">
                <w:r>
                  <w:rPr>
                    <w:b/>
                    <w:i/>
                  </w:rPr>
                  <w:t>Robe</w:t>
                </w:r>
              </w:smartTag>
              <w:r>
                <w:rPr>
                  <w:b/>
                  <w:i/>
                </w:rPr>
                <w:t xml:space="preserve"> </w:t>
              </w:r>
              <w:smartTag w:uri="urn:schemas-microsoft-com:office:smarttags" w:element="PlaceType">
                <w:r>
                  <w:rPr>
                    <w:b/>
                    <w:i/>
                  </w:rPr>
                  <w:t>River</w:t>
                </w:r>
              </w:smartTag>
            </w:smartTag>
            <w:r>
              <w:rPr>
                <w:b/>
                <w:i/>
              </w:rPr>
              <w:t>) Agreement Act 1964</w:t>
            </w:r>
            <w:r>
              <w:rPr>
                <w:b/>
              </w:rPr>
              <w:t xml:space="preserve"> as at 3 Aug 2001</w:t>
            </w:r>
            <w:r>
              <w:b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10</w:t>
            </w:r>
          </w:p>
        </w:tc>
        <w:tc>
          <w:tcPr>
            <w:tcW w:w="1134" w:type="dxa"/>
            <w:tcBorders>
              <w:top w:val="nil"/>
              <w:bottom w:val="nil"/>
            </w:tcBorders>
          </w:tcPr>
          <w:p>
            <w:pPr>
              <w:pStyle w:val="nTable"/>
              <w:spacing w:after="40"/>
              <w:ind w:right="170"/>
            </w:pPr>
            <w:r>
              <w:t>34 of 2010</w:t>
            </w:r>
          </w:p>
        </w:tc>
        <w:tc>
          <w:tcPr>
            <w:tcW w:w="1135"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3</w:t>
            </w:r>
          </w:p>
        </w:tc>
        <w:tc>
          <w:tcPr>
            <w:tcW w:w="1134" w:type="dxa"/>
            <w:tcBorders>
              <w:top w:val="nil"/>
              <w:bottom w:val="nil"/>
            </w:tcBorders>
          </w:tcPr>
          <w:p>
            <w:pPr>
              <w:pStyle w:val="nTable"/>
              <w:spacing w:after="40"/>
              <w:ind w:right="170"/>
            </w:pPr>
            <w:r>
              <w:t>61 of 2010</w:t>
            </w:r>
          </w:p>
        </w:tc>
        <w:tc>
          <w:tcPr>
            <w:tcW w:w="1135"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3</w:t>
            </w:r>
          </w:p>
        </w:tc>
        <w:tc>
          <w:tcPr>
            <w:tcW w:w="1134" w:type="dxa"/>
            <w:tcBorders>
              <w:top w:val="nil"/>
              <w:bottom w:val="nil"/>
            </w:tcBorders>
          </w:tcPr>
          <w:p>
            <w:pPr>
              <w:pStyle w:val="nTable"/>
              <w:spacing w:after="40"/>
              <w:ind w:right="170"/>
            </w:pPr>
            <w:r>
              <w:t>61 of 2011</w:t>
            </w:r>
          </w:p>
        </w:tc>
        <w:tc>
          <w:tcPr>
            <w:tcW w:w="1135"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2: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Name">
                <w:r>
                  <w:rPr>
                    <w:b/>
                    <w:i/>
                  </w:rPr>
                  <w:t>Robe</w:t>
                </w:r>
              </w:smartTag>
              <w:r>
                <w:rPr>
                  <w:b/>
                  <w:i/>
                </w:rPr>
                <w:t xml:space="preserve"> </w:t>
              </w:r>
              <w:smartTag w:uri="urn:schemas-microsoft-com:office:smarttags" w:element="PlaceType">
                <w:r>
                  <w:rPr>
                    <w:b/>
                    <w:i/>
                  </w:rPr>
                  <w:t>River</w:t>
                </w:r>
              </w:smartTag>
            </w:smartTag>
            <w:r>
              <w:rPr>
                <w:b/>
                <w:i/>
              </w:rPr>
              <w:t>) Agreement Act 1964</w:t>
            </w:r>
            <w:r>
              <w:rPr>
                <w:b/>
              </w:rPr>
              <w:t xml:space="preserve"> as at 3 Jan 2014</w:t>
            </w:r>
            <w:r>
              <w:br/>
              <w:t>(includes amendments listed above)</w:t>
            </w:r>
          </w:p>
        </w:tc>
      </w:tr>
    </w:tbl>
    <w:p>
      <w:pPr>
        <w:pStyle w:val="nSubsection"/>
        <w:spacing w:before="160"/>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pPr>
      <w:r>
        <w:rPr>
          <w:vertAlign w:val="superscript"/>
        </w:rPr>
        <w:t>5</w:t>
      </w:r>
      <w:r>
        <w:tab/>
        <w:t xml:space="preserve">Now known as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short title changed (see note under s. 1).</w:t>
      </w:r>
    </w:p>
    <w:p>
      <w:pPr>
        <w:pStyle w:val="nSubsection"/>
      </w:pPr>
      <w:r>
        <w:rPr>
          <w:vertAlign w:val="superscript"/>
        </w:rPr>
        <w:t>6</w:t>
      </w:r>
      <w:r>
        <w:tab/>
        <w:t>See s. 2A.</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 4A(1)</w:t>
      </w:r>
    </w:p>
    <w:p>
      <w:pPr>
        <w:pStyle w:val="DefinedTerms"/>
      </w:pPr>
      <w:r>
        <w:t>Company</w:t>
      </w:r>
      <w:r>
        <w:tab/>
        <w:t>2</w:t>
      </w:r>
    </w:p>
    <w:p>
      <w:pPr>
        <w:pStyle w:val="DefinedTerms"/>
      </w:pPr>
      <w:r>
        <w:t>fifth variation agreement</w:t>
      </w:r>
      <w:r>
        <w:tab/>
        <w:t>2</w:t>
      </w:r>
    </w:p>
    <w:p>
      <w:pPr>
        <w:pStyle w:val="DefinedTerms"/>
      </w:pPr>
      <w:r>
        <w:t>first variation agreement</w:t>
      </w:r>
      <w:r>
        <w:tab/>
        <w:t>2</w:t>
      </w:r>
    </w:p>
    <w:p>
      <w:pPr>
        <w:pStyle w:val="DefinedTerms"/>
      </w:pPr>
      <w:r>
        <w:t>fourth variation agreement</w:t>
      </w:r>
      <w:r>
        <w:tab/>
        <w:t>2</w:t>
      </w:r>
    </w:p>
    <w:p>
      <w:pPr>
        <w:pStyle w:val="DefinedTerms"/>
      </w:pPr>
      <w:r>
        <w:t>second variation agreement</w:t>
      </w:r>
      <w:r>
        <w:tab/>
        <w:t>2</w:t>
      </w:r>
    </w:p>
    <w:p>
      <w:pPr>
        <w:pStyle w:val="DefinedTerms"/>
      </w:pPr>
      <w:r>
        <w:t>seventh variation agreement</w:t>
      </w:r>
      <w:r>
        <w:tab/>
        <w:t>2</w:t>
      </w:r>
    </w:p>
    <w:p>
      <w:pPr>
        <w:pStyle w:val="DefinedTerms"/>
      </w:pPr>
      <w:r>
        <w:t>sixth variation agreement</w:t>
      </w:r>
      <w:r>
        <w:tab/>
        <w:t>2</w:t>
      </w:r>
    </w:p>
    <w:p>
      <w:pPr>
        <w:pStyle w:val="DefinedTerms"/>
      </w:pPr>
      <w:r>
        <w:t>third variation agreement</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p/>
    <w:p/>
    <w:p/>
    <w:p/>
    <w:p/>
    <w:p/>
    <w:p/>
    <w:p/>
    <w:p/>
    <w:p/>
    <w:p/>
    <w:p/>
    <w:p/>
    <w:p/>
    <w:p/>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Agreement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(Robe River) Agreement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lvlText w:val="%1."/>
      <w:lvlJc w:val="left"/>
      <w:pPr>
        <w:tabs>
          <w:tab w:val="num" w:pos="1800"/>
        </w:tabs>
        <w:ind w:left="1800" w:hanging="360"/>
      </w:pPr>
    </w:lvl>
  </w:abstractNum>
  <w:abstractNum w:abstractNumId="1">
    <w:nsid w:val="FFFFFF7D"/>
    <w:multiLevelType w:val="singleLevel"/>
    <w:tmpl w:val="CEF656C0"/>
    <w:lvl w:ilvl="0">
      <w:start w:val="1"/>
      <w:numFmt w:val="decimal"/>
      <w:lvlText w:val="%1."/>
      <w:lvlJc w:val="left"/>
      <w:pPr>
        <w:tabs>
          <w:tab w:val="num" w:pos="1440"/>
        </w:tabs>
        <w:ind w:left="1440" w:hanging="360"/>
      </w:pPr>
    </w:lvl>
  </w:abstractNum>
  <w:abstractNum w:abstractNumId="2">
    <w:nsid w:val="FFFFFF7E"/>
    <w:multiLevelType w:val="singleLevel"/>
    <w:tmpl w:val="811229EC"/>
    <w:lvl w:ilvl="0">
      <w:start w:val="1"/>
      <w:numFmt w:val="decimal"/>
      <w:lvlText w:val="%1."/>
      <w:lvlJc w:val="left"/>
      <w:pPr>
        <w:tabs>
          <w:tab w:val="num" w:pos="1080"/>
        </w:tabs>
        <w:ind w:left="1080" w:hanging="360"/>
      </w:pPr>
    </w:lvl>
  </w:abstractNum>
  <w:abstractNum w:abstractNumId="3">
    <w:nsid w:val="FFFFFF7F"/>
    <w:multiLevelType w:val="singleLevel"/>
    <w:tmpl w:val="82EC3298"/>
    <w:lvl w:ilvl="0">
      <w:start w:val="1"/>
      <w:numFmt w:val="decimal"/>
      <w:lvlText w:val="%1."/>
      <w:lvlJc w:val="left"/>
      <w:pPr>
        <w:tabs>
          <w:tab w:val="num" w:pos="720"/>
        </w:tabs>
        <w:ind w:left="720" w:hanging="360"/>
      </w:pPr>
    </w:lvl>
  </w:abstractNum>
  <w:abstractNum w:abstractNumId="4">
    <w:nsid w:val="FFFFFF80"/>
    <w:multiLevelType w:val="singleLevel"/>
    <w:tmpl w:val="FC0ABE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lvlText w:val="%1."/>
      <w:lvlJc w:val="left"/>
      <w:pPr>
        <w:tabs>
          <w:tab w:val="num" w:pos="360"/>
        </w:tabs>
        <w:ind w:left="360" w:hanging="360"/>
      </w:pPr>
    </w:lvl>
  </w:abstractNum>
  <w:abstractNum w:abstractNumId="9">
    <w:nsid w:val="FFFFFF89"/>
    <w:multiLevelType w:val="singleLevel"/>
    <w:tmpl w:val="5D8642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1CC1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40"/>
    <w:docVar w:name="WAFER_20140114151251" w:val="RemoveTocBookmarks,RemoveLanguageTags,RemoveTrackChanges,RunningHeaders"/>
    <w:docVar w:name="WAFER_20140114151251_GUID" w:val="5f56de3f-1625-48f1-b47e-0a453fe2a1f8"/>
    <w:docVar w:name="WAFER_20140115155243" w:val="RemoveTocBookmarks,RemoveUnusedBookmarks,RemoveLanguageTags,UsedStyles,ResetPageSize"/>
    <w:docVar w:name="WAFER_20140115155243_GUID" w:val="861a748f-dc3c-4a39-beeb-2fe0df8e0e2e"/>
    <w:docVar w:name="WAFER_20140115155323" w:val="RemoveTocBookmarks,RunningHeaders"/>
    <w:docVar w:name="WAFER_20140115155323_GUID" w:val="f69e24fb-b3ea-4f18-9a7a-842c4f2b6fff"/>
    <w:docVar w:name="WAFER_20140306140022" w:val="RemoveTocBookmarks,RemoveUnusedBookmarks,RemoveLanguageTags,UsedStyles,ResetPageSize"/>
    <w:docVar w:name="WAFER_20140306140022_GUID" w:val="dd00908f-503e-4660-9de1-e7ba6676d010"/>
    <w:docVar w:name="WAFER_20140306140758" w:val="RemoveTocBookmarks,RunningHeaders"/>
    <w:docVar w:name="WAFER_20140306140758_GUID" w:val="696e0590-400a-413e-b966-9fa4dab1b1d6"/>
    <w:docVar w:name="WAFER_20150519155611" w:val="ResetPageSize,UpdateArrangement,UpdateNTable"/>
    <w:docVar w:name="WAFER_20150519155611_GUID" w:val="6346935e-d114-4e29-9984-4b40a723b465"/>
    <w:docVar w:name="WAFER_20151105134740" w:val="UpdateStyles,UsedStyles"/>
    <w:docVar w:name="WAFER_20151105134740_GUID" w:val="c46a8c82-33d9-44c5-977e-a43034f38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9601">
      <w:bodyDiv w:val="1"/>
      <w:marLeft w:val="0"/>
      <w:marRight w:val="0"/>
      <w:marTop w:val="0"/>
      <w:marBottom w:val="0"/>
      <w:divBdr>
        <w:top w:val="none" w:sz="0" w:space="0" w:color="auto"/>
        <w:left w:val="none" w:sz="0" w:space="0" w:color="auto"/>
        <w:bottom w:val="none" w:sz="0" w:space="0" w:color="auto"/>
        <w:right w:val="none" w:sz="0" w:space="0" w:color="auto"/>
      </w:divBdr>
      <w:divsChild>
        <w:div w:id="720328464">
          <w:marLeft w:val="0"/>
          <w:marRight w:val="0"/>
          <w:marTop w:val="0"/>
          <w:marBottom w:val="0"/>
          <w:divBdr>
            <w:top w:val="none" w:sz="0" w:space="0" w:color="auto"/>
            <w:left w:val="none" w:sz="0" w:space="0" w:color="auto"/>
            <w:bottom w:val="none" w:sz="0" w:space="0" w:color="auto"/>
            <w:right w:val="none" w:sz="0" w:space="0" w:color="auto"/>
          </w:divBdr>
          <w:divsChild>
            <w:div w:id="382949163">
              <w:marLeft w:val="0"/>
              <w:marRight w:val="0"/>
              <w:marTop w:val="0"/>
              <w:marBottom w:val="0"/>
              <w:divBdr>
                <w:top w:val="none" w:sz="0" w:space="0" w:color="auto"/>
                <w:left w:val="none" w:sz="0" w:space="0" w:color="auto"/>
                <w:bottom w:val="none" w:sz="0" w:space="0" w:color="auto"/>
                <w:right w:val="none" w:sz="0" w:space="0" w:color="auto"/>
              </w:divBdr>
              <w:divsChild>
                <w:div w:id="1140878317">
                  <w:marLeft w:val="0"/>
                  <w:marRight w:val="0"/>
                  <w:marTop w:val="0"/>
                  <w:marBottom w:val="0"/>
                  <w:divBdr>
                    <w:top w:val="none" w:sz="0" w:space="0" w:color="auto"/>
                    <w:left w:val="none" w:sz="0" w:space="0" w:color="auto"/>
                    <w:bottom w:val="none" w:sz="0" w:space="0" w:color="auto"/>
                    <w:right w:val="none" w:sz="0" w:space="0" w:color="auto"/>
                  </w:divBdr>
                  <w:divsChild>
                    <w:div w:id="1494567166">
                      <w:marLeft w:val="0"/>
                      <w:marRight w:val="0"/>
                      <w:marTop w:val="0"/>
                      <w:marBottom w:val="0"/>
                      <w:divBdr>
                        <w:top w:val="none" w:sz="0" w:space="0" w:color="auto"/>
                        <w:left w:val="none" w:sz="0" w:space="0" w:color="auto"/>
                        <w:bottom w:val="none" w:sz="0" w:space="0" w:color="auto"/>
                        <w:right w:val="none" w:sz="0" w:space="0" w:color="auto"/>
                      </w:divBdr>
                      <w:divsChild>
                        <w:div w:id="16930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9B62-CFCA-4457-8D7F-0499828F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58066</Words>
  <Characters>288010</Characters>
  <Application>Microsoft Office Word</Application>
  <DocSecurity>0</DocSecurity>
  <Lines>7579</Lines>
  <Paragraphs>2489</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1964 - 02-a0-05</dc:title>
  <dc:subject/>
  <dc:creator/>
  <cp:keywords/>
  <dc:description/>
  <cp:lastModifiedBy>svcMRProcess</cp:lastModifiedBy>
  <cp:revision>4</cp:revision>
  <cp:lastPrinted>2014-01-10T01:37:00Z</cp:lastPrinted>
  <dcterms:created xsi:type="dcterms:W3CDTF">2020-02-17T02:24:00Z</dcterms:created>
  <dcterms:modified xsi:type="dcterms:W3CDTF">2020-02-17T02:24:00Z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20140103</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401</vt:i4>
  </property>
  <property fmtid="{D5CDD505-2E9C-101B-9397-08002B2CF9AE}" pid="7" name="ReprintNo">
    <vt:lpwstr>2</vt:lpwstr>
  </property>
  <property fmtid="{D5CDD505-2E9C-101B-9397-08002B2CF9AE}" pid="8" name="ReprintedAsAt">
    <vt:filetime>2014-01-02T16:00:00Z</vt:filetime>
  </property>
  <property fmtid="{D5CDD505-2E9C-101B-9397-08002B2CF9AE}" pid="9" name="AsAtDate">
    <vt:lpwstr>03 Jan 2014</vt:lpwstr>
  </property>
  <property fmtid="{D5CDD505-2E9C-101B-9397-08002B2CF9AE}" pid="10" name="Suffix">
    <vt:lpwstr>02-a0-05</vt:lpwstr>
  </property>
</Properties>
</file>