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Leslie Solar Salt Industry Agreement Act 1966</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Leslie Solar Salt Industry Agreement By-laws</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Leslie Solar Salt Industry Agreement By-laws</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_Toc420507520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_Toc420507521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Liability where priority not given</w:t>
      </w:r>
      <w:r>
        <w:tab/>
      </w:r>
      <w:r>
        <w:fldChar w:fldCharType="begin"/>
      </w:r>
      <w:r>
        <w:instrText xml:space="preserve"> PAGEREF _Toc420507522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_Toc420507524 \h </w:instrText>
      </w:r>
      <w:r>
        <w:fldChar w:fldCharType="separate"/>
      </w:r>
      <w:r>
        <w:t>2</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rPr>
          <w:snapToGrid w:val="0"/>
        </w:rPr>
      </w:pPr>
      <w:r>
        <w:rPr>
          <w:snapToGrid w:val="0"/>
        </w:rPr>
        <w:t>Leslie Solar Salt Industry Agreement Act 1966</w:t>
      </w:r>
    </w:p>
    <w:p>
      <w:pPr>
        <w:pStyle w:val="NameofActReg"/>
      </w:pPr>
      <w:r>
        <w:t>Leslie Solar Salt Industry Agreement By</w:t>
      </w:r>
      <w:r>
        <w:noBreakHyphen/>
        <w:t>laws</w:t>
      </w:r>
    </w:p>
    <w:p>
      <w:pPr>
        <w:pStyle w:val="Heading5"/>
        <w:spacing w:before="160"/>
        <w:rPr>
          <w:snapToGrid w:val="0"/>
        </w:rPr>
      </w:pPr>
      <w:bookmarkStart w:id="3" w:name="_Toc379200783"/>
      <w:bookmarkStart w:id="4" w:name="_Toc420507520"/>
      <w:r>
        <w:rPr>
          <w:rStyle w:val="CharSectno"/>
        </w:rPr>
        <w:t>1</w:t>
      </w:r>
      <w:r>
        <w:rPr>
          <w:snapToGrid w:val="0"/>
        </w:rPr>
        <w:t>.</w:t>
      </w:r>
      <w:r>
        <w:rPr>
          <w:snapToGrid w:val="0"/>
        </w:rPr>
        <w:tab/>
        <w:t>Citation</w:t>
      </w:r>
      <w:bookmarkEnd w:id="3"/>
      <w:bookmarkEnd w:id="4"/>
    </w:p>
    <w:p>
      <w:pPr>
        <w:pStyle w:val="Subsection"/>
        <w:rPr>
          <w:snapToGrid w:val="0"/>
        </w:rPr>
      </w:pPr>
      <w:r>
        <w:rPr>
          <w:snapToGrid w:val="0"/>
        </w:rPr>
        <w:tab/>
      </w:r>
      <w:r>
        <w:rPr>
          <w:snapToGrid w:val="0"/>
        </w:rPr>
        <w:tab/>
        <w:t>These by</w:t>
      </w:r>
      <w:r>
        <w:rPr>
          <w:snapToGrid w:val="0"/>
        </w:rPr>
        <w:noBreakHyphen/>
        <w:t xml:space="preserve">laws may be cited as the </w:t>
      </w:r>
      <w:r>
        <w:rPr>
          <w:i/>
          <w:snapToGrid w:val="0"/>
        </w:rPr>
        <w:t>Leslie Solar Salt Industry Agreement By</w:t>
      </w:r>
      <w:r>
        <w:rPr>
          <w:i/>
          <w:snapToGrid w:val="0"/>
        </w:rPr>
        <w:noBreakHyphen/>
        <w:t>laws</w:t>
      </w:r>
      <w:r>
        <w:rPr>
          <w:rFonts w:ascii="Times" w:hAnsi="Times"/>
          <w:iCs/>
          <w:snapToGrid w:val="0"/>
          <w:vertAlign w:val="superscript"/>
        </w:rPr>
        <w:t> 1</w:t>
      </w:r>
      <w:r>
        <w:rPr>
          <w:snapToGrid w:val="0"/>
        </w:rPr>
        <w:t>.</w:t>
      </w:r>
    </w:p>
    <w:p>
      <w:pPr>
        <w:pStyle w:val="Heading5"/>
        <w:rPr>
          <w:snapToGrid w:val="0"/>
        </w:rPr>
      </w:pPr>
      <w:bookmarkStart w:id="5" w:name="_Toc379200784"/>
      <w:bookmarkStart w:id="6" w:name="_Toc420507521"/>
      <w:r>
        <w:rPr>
          <w:rStyle w:val="CharSectno"/>
        </w:rPr>
        <w:t>2</w:t>
      </w:r>
      <w:r>
        <w:rPr>
          <w:snapToGrid w:val="0"/>
        </w:rPr>
        <w:t>.</w:t>
      </w:r>
      <w:r>
        <w:rPr>
          <w:snapToGrid w:val="0"/>
        </w:rPr>
        <w:tab/>
        <w:t>Interpretation</w:t>
      </w:r>
      <w:bookmarkEnd w:id="5"/>
      <w:bookmarkEnd w:id="6"/>
    </w:p>
    <w:p>
      <w:pPr>
        <w:pStyle w:val="Subsection"/>
        <w:rPr>
          <w:snapToGrid w:val="0"/>
        </w:rPr>
      </w:pPr>
      <w:r>
        <w:rPr>
          <w:snapToGrid w:val="0"/>
        </w:rPr>
        <w:tab/>
      </w:r>
      <w:r>
        <w:rPr>
          <w:snapToGrid w:val="0"/>
        </w:rPr>
        <w:tab/>
        <w:t>Expressions used in these by</w:t>
      </w:r>
      <w:r>
        <w:rPr>
          <w:snapToGrid w:val="0"/>
        </w:rPr>
        <w:noBreakHyphen/>
        <w:t xml:space="preserve">laws have the same respective meanings as in the Agreement approved by the </w:t>
      </w:r>
      <w:r>
        <w:rPr>
          <w:i/>
          <w:snapToGrid w:val="0"/>
        </w:rPr>
        <w:t>Leslie Solar Salt Industry Agreement Act 1966</w:t>
      </w:r>
      <w:r>
        <w:rPr>
          <w:snapToGrid w:val="0"/>
        </w:rPr>
        <w:t>.</w:t>
      </w:r>
    </w:p>
    <w:p>
      <w:pPr>
        <w:pStyle w:val="Heading5"/>
        <w:rPr>
          <w:snapToGrid w:val="0"/>
        </w:rPr>
      </w:pPr>
      <w:bookmarkStart w:id="7" w:name="_Toc379200785"/>
      <w:bookmarkStart w:id="8" w:name="_Toc420507522"/>
      <w:r>
        <w:rPr>
          <w:rStyle w:val="CharSectno"/>
        </w:rPr>
        <w:t>3</w:t>
      </w:r>
      <w:r>
        <w:rPr>
          <w:snapToGrid w:val="0"/>
        </w:rPr>
        <w:t>.</w:t>
      </w:r>
      <w:r>
        <w:rPr>
          <w:snapToGrid w:val="0"/>
        </w:rPr>
        <w:tab/>
        <w:t>Liability where priority not given</w:t>
      </w:r>
      <w:bookmarkEnd w:id="7"/>
      <w:bookmarkEnd w:id="8"/>
    </w:p>
    <w:p>
      <w:pPr>
        <w:pStyle w:val="Subsection"/>
        <w:rPr>
          <w:snapToGrid w:val="0"/>
        </w:rPr>
      </w:pPr>
      <w:r>
        <w:rPr>
          <w:snapToGrid w:val="0"/>
        </w:rPr>
        <w:tab/>
      </w:r>
      <w:r>
        <w:rPr>
          <w:snapToGrid w:val="0"/>
        </w:rPr>
        <w:tab/>
        <w:t>Where the master, charterers or owners of a ship fail to give the priority provided by paragraph (e) of subclause (1) of clause 5 of the Agreement as approved, the ship is liable to pay to the Company the loss sustained or incurred by the Company by reason of that failure, unless that failure was due to Act of God or circumstances beyond the control of the master, charterers or owners of the ship or the exercise of the ordinary and necessary authority of the Port Authority or Harbour Master with respect to the directions and control of that ship.</w:t>
      </w:r>
    </w:p>
    <w:p>
      <w:pPr>
        <w:sectPr>
          <w:headerReference w:type="even" r:id="rId21"/>
          <w:headerReference w:type="default" r:id="rId22"/>
          <w:headerReference w:type="first" r:id="rId23"/>
          <w:pgSz w:w="11907" w:h="16840" w:code="9"/>
          <w:pgMar w:top="2376" w:right="2404" w:bottom="3544" w:left="2404" w:header="720" w:footer="3380" w:gutter="0"/>
          <w:pgNumType w:start="1"/>
          <w:cols w:space="720"/>
          <w:noEndnote/>
          <w:titlePg/>
          <w:docGrid w:linePitch="326"/>
        </w:sectPr>
      </w:pPr>
    </w:p>
    <w:p>
      <w:pPr>
        <w:pStyle w:val="nHeading2"/>
      </w:pPr>
      <w:bookmarkStart w:id="9" w:name="_Toc379200786"/>
      <w:bookmarkStart w:id="10" w:name="_Toc420507477"/>
      <w:bookmarkStart w:id="11" w:name="_Toc420507482"/>
      <w:bookmarkStart w:id="12" w:name="_Toc420507523"/>
      <w:r>
        <w:t>Notes</w:t>
      </w:r>
      <w:bookmarkEnd w:id="9"/>
      <w:bookmarkEnd w:id="10"/>
      <w:bookmarkEnd w:id="11"/>
      <w:bookmarkEnd w:id="12"/>
    </w:p>
    <w:p>
      <w:pPr>
        <w:pStyle w:val="nSubsection"/>
        <w:rPr>
          <w:snapToGrid w:val="0"/>
        </w:rPr>
      </w:pPr>
      <w:r>
        <w:rPr>
          <w:snapToGrid w:val="0"/>
          <w:vertAlign w:val="superscript"/>
        </w:rPr>
        <w:t>1</w:t>
      </w:r>
      <w:r>
        <w:rPr>
          <w:snapToGrid w:val="0"/>
        </w:rPr>
        <w:tab/>
        <w:t xml:space="preserve">This is a compilation of the </w:t>
      </w:r>
      <w:r>
        <w:rPr>
          <w:i/>
          <w:noProof/>
          <w:snapToGrid w:val="0"/>
        </w:rPr>
        <w:t>Leslie Solar Salt Industry Agreement By-laws</w:t>
      </w:r>
      <w:r>
        <w:rPr>
          <w:snapToGrid w:val="0"/>
        </w:rPr>
        <w:t>.  The following table contains information about those by</w:t>
      </w:r>
      <w:r>
        <w:rPr>
          <w:snapToGrid w:val="0"/>
        </w:rPr>
        <w:noBreakHyphen/>
        <w:t xml:space="preserve">laws and any reprint. </w:t>
      </w:r>
    </w:p>
    <w:p>
      <w:pPr>
        <w:pStyle w:val="nHeading3"/>
        <w:rPr>
          <w:snapToGrid w:val="0"/>
        </w:rPr>
      </w:pPr>
      <w:bookmarkStart w:id="13" w:name="_Toc379200787"/>
      <w:bookmarkStart w:id="14" w:name="_Toc420507524"/>
      <w:r>
        <w:rPr>
          <w:snapToGrid w:val="0"/>
        </w:rPr>
        <w:t>Compilation table</w:t>
      </w:r>
      <w:bookmarkEnd w:id="13"/>
      <w:bookmarkEnd w:id="14"/>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Borders>
              <w:top w:val="single" w:sz="8" w:space="0" w:color="auto"/>
              <w:bottom w:val="nil"/>
            </w:tcBorders>
          </w:tcPr>
          <w:p>
            <w:pPr>
              <w:pStyle w:val="nTable"/>
              <w:spacing w:after="40"/>
            </w:pPr>
            <w:r>
              <w:rPr>
                <w:i/>
              </w:rPr>
              <w:t>Leslie Solar Salt Industry Agreement By</w:t>
            </w:r>
            <w:r>
              <w:rPr>
                <w:i/>
              </w:rPr>
              <w:noBreakHyphen/>
              <w:t>laws</w:t>
            </w:r>
          </w:p>
        </w:tc>
        <w:tc>
          <w:tcPr>
            <w:tcW w:w="1276" w:type="dxa"/>
            <w:tcBorders>
              <w:top w:val="single" w:sz="8" w:space="0" w:color="auto"/>
              <w:bottom w:val="nil"/>
            </w:tcBorders>
          </w:tcPr>
          <w:p>
            <w:pPr>
              <w:pStyle w:val="nTable"/>
              <w:spacing w:after="40"/>
            </w:pPr>
            <w:r>
              <w:t>17 Dec 1968 p. 3867</w:t>
            </w:r>
          </w:p>
        </w:tc>
        <w:tc>
          <w:tcPr>
            <w:tcW w:w="2693" w:type="dxa"/>
            <w:tcBorders>
              <w:top w:val="single" w:sz="8" w:space="0" w:color="auto"/>
              <w:bottom w:val="nil"/>
            </w:tcBorders>
          </w:tcPr>
          <w:p>
            <w:pPr>
              <w:pStyle w:val="nTable"/>
              <w:spacing w:after="40"/>
            </w:pPr>
            <w:r>
              <w:t>17 Dec 1968</w:t>
            </w:r>
          </w:p>
        </w:tc>
      </w:tr>
      <w:tr>
        <w:trPr>
          <w:cantSplit/>
        </w:trPr>
        <w:tc>
          <w:tcPr>
            <w:tcW w:w="7087" w:type="dxa"/>
            <w:gridSpan w:val="3"/>
            <w:tcBorders>
              <w:top w:val="nil"/>
              <w:bottom w:val="single" w:sz="8" w:space="0" w:color="auto"/>
            </w:tcBorders>
          </w:tcPr>
          <w:p>
            <w:pPr>
              <w:pStyle w:val="nTable"/>
              <w:spacing w:after="40"/>
              <w:rPr>
                <w:b/>
                <w:bCs/>
                <w:iCs/>
              </w:rPr>
            </w:pPr>
            <w:r>
              <w:rPr>
                <w:b/>
                <w:bCs/>
              </w:rPr>
              <w:t xml:space="preserve">Reprint 1: The </w:t>
            </w:r>
            <w:r>
              <w:rPr>
                <w:b/>
                <w:bCs/>
                <w:i/>
              </w:rPr>
              <w:t>Leslie Solar Salt Industry Agreement By</w:t>
            </w:r>
            <w:r>
              <w:rPr>
                <w:b/>
                <w:bCs/>
                <w:i/>
              </w:rPr>
              <w:noBreakHyphen/>
              <w:t>laws</w:t>
            </w:r>
            <w:r>
              <w:rPr>
                <w:b/>
                <w:bCs/>
                <w:iCs/>
              </w:rPr>
              <w:t xml:space="preserve"> as at 5 Nov 2004</w:t>
            </w:r>
          </w:p>
        </w:tc>
      </w:tr>
    </w:tbl>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10" w:bottom="2977" w:left="2410" w:header="720" w:footer="3380" w:gutter="0"/>
      <w:paperSrc w:first="2" w:other="2"/>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01-a0-10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Nov 2004</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Nov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01-a0-10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Nov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01-a0-10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01-a0-10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Nov 2004</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Nov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01-a0-10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Nov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01-a0-10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Leslie Solar Salt Industry Agreement By-laws</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Leslie Solar Salt Industry Agreement By-laws</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5" w:name="Compilation"/>
    <w:bookmarkEnd w:id="1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6" w:name="Coversheet"/>
    <w:bookmarkEnd w:id="1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Leslie Solar Salt Industry Agreement By-laws</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Leslie Solar Salt Industry Agreement By-laws</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Leslie Solar Salt Industry Agreement By-laws</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bl.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Leslie Solar Salt Industry Agreement By-laws</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42605C"/>
    <w:lvl w:ilvl="0">
      <w:start w:val="1"/>
      <w:numFmt w:val="decimal"/>
      <w:lvlText w:val="%1."/>
      <w:lvlJc w:val="left"/>
      <w:pPr>
        <w:tabs>
          <w:tab w:val="num" w:pos="1492"/>
        </w:tabs>
        <w:ind w:left="1492" w:hanging="360"/>
      </w:pPr>
    </w:lvl>
  </w:abstractNum>
  <w:abstractNum w:abstractNumId="1">
    <w:nsid w:val="FFFFFF7D"/>
    <w:multiLevelType w:val="singleLevel"/>
    <w:tmpl w:val="FA648F0C"/>
    <w:lvl w:ilvl="0">
      <w:start w:val="1"/>
      <w:numFmt w:val="decimal"/>
      <w:lvlText w:val="%1."/>
      <w:lvlJc w:val="left"/>
      <w:pPr>
        <w:tabs>
          <w:tab w:val="num" w:pos="1209"/>
        </w:tabs>
        <w:ind w:left="1209" w:hanging="360"/>
      </w:pPr>
    </w:lvl>
  </w:abstractNum>
  <w:abstractNum w:abstractNumId="2">
    <w:nsid w:val="FFFFFF7E"/>
    <w:multiLevelType w:val="singleLevel"/>
    <w:tmpl w:val="41142E1A"/>
    <w:lvl w:ilvl="0">
      <w:start w:val="1"/>
      <w:numFmt w:val="decimal"/>
      <w:lvlText w:val="%1."/>
      <w:lvlJc w:val="left"/>
      <w:pPr>
        <w:tabs>
          <w:tab w:val="num" w:pos="926"/>
        </w:tabs>
        <w:ind w:left="926" w:hanging="360"/>
      </w:pPr>
    </w:lvl>
  </w:abstractNum>
  <w:abstractNum w:abstractNumId="3">
    <w:nsid w:val="FFFFFF7F"/>
    <w:multiLevelType w:val="singleLevel"/>
    <w:tmpl w:val="1736B5B4"/>
    <w:lvl w:ilvl="0">
      <w:start w:val="1"/>
      <w:numFmt w:val="decimal"/>
      <w:lvlText w:val="%1."/>
      <w:lvlJc w:val="left"/>
      <w:pPr>
        <w:tabs>
          <w:tab w:val="num" w:pos="643"/>
        </w:tabs>
        <w:ind w:left="643" w:hanging="360"/>
      </w:pPr>
    </w:lvl>
  </w:abstractNum>
  <w:abstractNum w:abstractNumId="4">
    <w:nsid w:val="FFFFFF80"/>
    <w:multiLevelType w:val="singleLevel"/>
    <w:tmpl w:val="01C069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C26A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76F9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60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8CE830"/>
    <w:lvl w:ilvl="0">
      <w:start w:val="1"/>
      <w:numFmt w:val="decimal"/>
      <w:lvlText w:val="%1."/>
      <w:lvlJc w:val="left"/>
      <w:pPr>
        <w:tabs>
          <w:tab w:val="num" w:pos="360"/>
        </w:tabs>
        <w:ind w:left="360" w:hanging="360"/>
      </w:pPr>
    </w:lvl>
  </w:abstractNum>
  <w:abstractNum w:abstractNumId="9">
    <w:nsid w:val="FFFFFF89"/>
    <w:multiLevelType w:val="singleLevel"/>
    <w:tmpl w:val="E9B8EA46"/>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FD16F21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6100208"/>
    <w:docVar w:name="WAFER_20140203135505" w:val="RemoveTocBookmarks,RemoveUnusedBookmarks,RemoveLanguageTags,UsedStyles,ResetPageSize,UpdateArrangement"/>
    <w:docVar w:name="WAFER_20140203135505_GUID" w:val="f432f405-9179-4337-8b22-808410fca4d8"/>
    <w:docVar w:name="WAFER_20140203140032" w:val="RemoveTocBookmarks,RemoveUnusedBookmarks,RemoveLanguageTags,UsedStyles,ResetPageSize,UpdateArrangement"/>
    <w:docVar w:name="WAFER_20140203140032_GUID" w:val="83ccb3fe-59a6-41e2-8994-8d7d3718ca2e"/>
    <w:docVar w:name="WAFER_20140203140037" w:val="RemoveTocBookmarks,RunningHeaders"/>
    <w:docVar w:name="WAFER_20140203140037_GUID" w:val="fae93534-68ab-4763-8ae8-b56a40d0d03d"/>
    <w:docVar w:name="WAFER_20150527161650" w:val="ResetPageSize,UpdateArrangement,UpdateNTable"/>
    <w:docVar w:name="WAFER_20150527161650_GUID" w:val="8f365ac2-1b75-4998-834a-4c2a751d6d6f"/>
    <w:docVar w:name="WAFER_20151106100208" w:val="UpdateStyles,UsedStyles"/>
    <w:docVar w:name="WAFER_20151106100208_GUID" w:val="ce8abe9d-a451-412e-8b8d-1a843f67b7d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353</Words>
  <Characters>1812</Characters>
  <Application>Microsoft Office Word</Application>
  <DocSecurity>0</DocSecurity>
  <Lines>69</Lines>
  <Paragraphs>48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Leslie Solar Salt Industry Agreement By-laws - 01-a0-10</dc:title>
  <dc:subject/>
  <dc:creator/>
  <cp:keywords/>
  <dc:description/>
  <cp:lastModifiedBy>svcMRProcess</cp:lastModifiedBy>
  <cp:revision>4</cp:revision>
  <cp:lastPrinted>2004-10-27T02:14:00Z</cp:lastPrinted>
  <dcterms:created xsi:type="dcterms:W3CDTF">2019-01-16T09:00:00Z</dcterms:created>
  <dcterms:modified xsi:type="dcterms:W3CDTF">2019-01-16T09:00:00Z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17-Dec-1968 p.3867 </vt:lpwstr>
  </property>
  <property fmtid="{D5CDD505-2E9C-101B-9397-08002B2CF9AE}" pid="3" name="CommencementDate">
    <vt:lpwstr>20041105</vt:lpwstr>
  </property>
  <property fmtid="{D5CDD505-2E9C-101B-9397-08002B2CF9AE}" pid="4" name="ReprintNo">
    <vt:lpwstr>1</vt:lpwstr>
  </property>
  <property fmtid="{D5CDD505-2E9C-101B-9397-08002B2CF9AE}" pid="5" name="DocumentType">
    <vt:lpwstr>Reg</vt:lpwstr>
  </property>
  <property fmtid="{D5CDD505-2E9C-101B-9397-08002B2CF9AE}" pid="6" name="OwlsUID">
    <vt:i4>4558</vt:i4>
  </property>
  <property fmtid="{D5CDD505-2E9C-101B-9397-08002B2CF9AE}" pid="7" name="Formerly">
    <vt:lpwstr>Leslie Solar Salt Industry Agreement By-laws 1968</vt:lpwstr>
  </property>
  <property fmtid="{D5CDD505-2E9C-101B-9397-08002B2CF9AE}" pid="8" name="AsAtDate">
    <vt:lpwstr>05 Nov 2004</vt:lpwstr>
  </property>
  <property fmtid="{D5CDD505-2E9C-101B-9397-08002B2CF9AE}" pid="9" name="Suffix">
    <vt:lpwstr>01-a0-10</vt:lpwstr>
  </property>
</Properties>
</file>