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Equal Opportunity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_Toc457466998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_Toc457466999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w:t>
      </w:r>
      <w:r>
        <w:tab/>
      </w:r>
      <w:r>
        <w:fldChar w:fldCharType="begin"/>
      </w:r>
      <w:r>
        <w:instrText xml:space="preserve"> PAGEREF _Toc457467000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_Toc457467001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done for 2 or more reasons</w:t>
      </w:r>
      <w:r>
        <w:tab/>
      </w:r>
      <w:r>
        <w:fldChar w:fldCharType="begin"/>
      </w:r>
      <w:r>
        <w:instrText xml:space="preserve"> PAGEREF _Toc457467002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binds Crown</w:t>
      </w:r>
      <w:r>
        <w:tab/>
      </w:r>
      <w:r>
        <w:fldChar w:fldCharType="begin"/>
      </w:r>
      <w:r>
        <w:instrText xml:space="preserve"> PAGEREF _Toc457467003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w:t>
      </w:r>
      <w:r>
        <w:rPr>
          <w:snapToGrid w:val="0"/>
        </w:rPr>
        <w:noBreakHyphen/>
        <w:t>governmental arrangements</w:t>
      </w:r>
      <w:r>
        <w:tab/>
      </w:r>
      <w:r>
        <w:fldChar w:fldCharType="begin"/>
      </w:r>
      <w:r>
        <w:instrText xml:space="preserve"> PAGEREF _Toc457467004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Discrimination on ground of sex, marital status, pregnancy or breast feeding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w:t>
      </w:r>
      <w:r>
        <w:rPr>
          <w:snapToGrid w:val="0"/>
        </w:rPr>
        <w:t>.</w:t>
      </w:r>
      <w:r>
        <w:rPr>
          <w:snapToGrid w:val="0"/>
        </w:rPr>
        <w:tab/>
        <w:t>Discrimination on the ground of sex</w:t>
      </w:r>
      <w:r>
        <w:tab/>
      </w:r>
      <w:r>
        <w:fldChar w:fldCharType="begin"/>
      </w:r>
      <w:r>
        <w:instrText xml:space="preserve"> PAGEREF _Toc457467007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Discrimination on the ground of marital status</w:t>
      </w:r>
      <w:r>
        <w:tab/>
      </w:r>
      <w:r>
        <w:fldChar w:fldCharType="begin"/>
      </w:r>
      <w:r>
        <w:instrText xml:space="preserve"> PAGEREF _Toc457467008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Discrimination on the ground of pregnancy</w:t>
      </w:r>
      <w:r>
        <w:tab/>
      </w:r>
      <w:r>
        <w:fldChar w:fldCharType="begin"/>
      </w:r>
      <w:r>
        <w:instrText xml:space="preserve"> PAGEREF _Toc457467009 \h </w:instrText>
      </w:r>
      <w:r>
        <w:fldChar w:fldCharType="separate"/>
      </w:r>
      <w:r>
        <w:t>13</w:t>
      </w:r>
      <w:r>
        <w:fldChar w:fldCharType="end"/>
      </w:r>
    </w:p>
    <w:p>
      <w:pPr>
        <w:pStyle w:val="TOC8"/>
        <w:rPr>
          <w:rFonts w:asciiTheme="minorHAnsi" w:eastAsiaTheme="minorEastAsia" w:hAnsiTheme="minorHAnsi" w:cstheme="minorBidi"/>
          <w:szCs w:val="22"/>
        </w:rPr>
      </w:pPr>
      <w:r>
        <w:t>10A.</w:t>
      </w:r>
      <w:r>
        <w:tab/>
        <w:t>Discrimination on the ground of breast feeding</w:t>
      </w:r>
      <w:r>
        <w:tab/>
      </w:r>
      <w:r>
        <w:fldChar w:fldCharType="begin"/>
      </w:r>
      <w:r>
        <w:instrText xml:space="preserve"> PAGEREF _Toc457467010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11</w:t>
      </w:r>
      <w:r>
        <w:rPr>
          <w:snapToGrid w:val="0"/>
        </w:rPr>
        <w:t>.</w:t>
      </w:r>
      <w:r>
        <w:rPr>
          <w:snapToGrid w:val="0"/>
        </w:rPr>
        <w:tab/>
        <w:t>Discrimination against applicants and employees</w:t>
      </w:r>
      <w:r>
        <w:tab/>
      </w:r>
      <w:r>
        <w:fldChar w:fldCharType="begin"/>
      </w:r>
      <w:r>
        <w:instrText xml:space="preserve"> PAGEREF _Toc457467012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Discrimination against commission agents</w:t>
      </w:r>
      <w:r>
        <w:tab/>
      </w:r>
      <w:r>
        <w:fldChar w:fldCharType="begin"/>
      </w:r>
      <w:r>
        <w:instrText xml:space="preserve"> PAGEREF _Toc457467013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Discrimination against contract workers</w:t>
      </w:r>
      <w:r>
        <w:tab/>
      </w:r>
      <w:r>
        <w:fldChar w:fldCharType="begin"/>
      </w:r>
      <w:r>
        <w:instrText xml:space="preserve"> PAGEREF _Toc457467014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Partnerships</w:t>
      </w:r>
      <w:r>
        <w:tab/>
      </w:r>
      <w:r>
        <w:fldChar w:fldCharType="begin"/>
      </w:r>
      <w:r>
        <w:instrText xml:space="preserve"> PAGEREF _Toc457467015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Professional or trade organisations etc.</w:t>
      </w:r>
      <w:r>
        <w:tab/>
      </w:r>
      <w:r>
        <w:fldChar w:fldCharType="begin"/>
      </w:r>
      <w:r>
        <w:instrText xml:space="preserve"> PAGEREF _Toc457467016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Qualifying bodies</w:t>
      </w:r>
      <w:r>
        <w:tab/>
      </w:r>
      <w:r>
        <w:fldChar w:fldCharType="begin"/>
      </w:r>
      <w:r>
        <w:instrText xml:space="preserve"> PAGEREF _Toc457467017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Employment agencies</w:t>
      </w:r>
      <w:r>
        <w:tab/>
      </w:r>
      <w:r>
        <w:fldChar w:fldCharType="begin"/>
      </w:r>
      <w:r>
        <w:instrText xml:space="preserve"> PAGEREF _Toc457467018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18</w:t>
      </w:r>
      <w:r>
        <w:rPr>
          <w:snapToGrid w:val="0"/>
        </w:rPr>
        <w:t>.</w:t>
      </w:r>
      <w:r>
        <w:rPr>
          <w:snapToGrid w:val="0"/>
        </w:rPr>
        <w:tab/>
        <w:t>Education</w:t>
      </w:r>
      <w:r>
        <w:tab/>
      </w:r>
      <w:r>
        <w:fldChar w:fldCharType="begin"/>
      </w:r>
      <w:r>
        <w:instrText xml:space="preserve"> PAGEREF _Toc457467020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Access to places and vehicles</w:t>
      </w:r>
      <w:r>
        <w:tab/>
      </w:r>
      <w:r>
        <w:fldChar w:fldCharType="begin"/>
      </w:r>
      <w:r>
        <w:instrText xml:space="preserve"> PAGEREF _Toc457467021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Goods, services and facilities</w:t>
      </w:r>
      <w:r>
        <w:tab/>
      </w:r>
      <w:r>
        <w:fldChar w:fldCharType="begin"/>
      </w:r>
      <w:r>
        <w:instrText xml:space="preserve"> PAGEREF _Toc457467022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Accommodation</w:t>
      </w:r>
      <w:r>
        <w:tab/>
      </w:r>
      <w:r>
        <w:fldChar w:fldCharType="begin"/>
      </w:r>
      <w:r>
        <w:instrText xml:space="preserve"> PAGEREF _Toc457467023 \h </w:instrText>
      </w:r>
      <w:r>
        <w:fldChar w:fldCharType="separate"/>
      </w:r>
      <w:r>
        <w:t>22</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Land</w:t>
      </w:r>
      <w:r>
        <w:tab/>
      </w:r>
      <w:r>
        <w:fldChar w:fldCharType="begin"/>
      </w:r>
      <w:r>
        <w:instrText xml:space="preserve"> PAGEREF _Toc457467024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Clubs</w:t>
      </w:r>
      <w:r>
        <w:tab/>
      </w:r>
      <w:r>
        <w:fldChar w:fldCharType="begin"/>
      </w:r>
      <w:r>
        <w:instrText xml:space="preserve"> PAGEREF _Toc457467025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forms etc.</w:t>
      </w:r>
      <w:r>
        <w:tab/>
      </w:r>
      <w:r>
        <w:fldChar w:fldCharType="begin"/>
      </w:r>
      <w:r>
        <w:instrText xml:space="preserve"> PAGEREF _Toc457467026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Discrimination involving sexual harassment</w:t>
      </w:r>
    </w:p>
    <w:p>
      <w:pPr>
        <w:pStyle w:val="TOC8"/>
        <w:rPr>
          <w:rFonts w:asciiTheme="minorHAnsi" w:eastAsiaTheme="minorEastAsia" w:hAnsiTheme="minorHAnsi" w:cstheme="minorBidi"/>
          <w:szCs w:val="22"/>
        </w:rPr>
      </w:pPr>
      <w:r>
        <w:t>24</w:t>
      </w:r>
      <w:r>
        <w:rPr>
          <w:snapToGrid w:val="0"/>
        </w:rPr>
        <w:t>.</w:t>
      </w:r>
      <w:r>
        <w:rPr>
          <w:snapToGrid w:val="0"/>
        </w:rPr>
        <w:tab/>
        <w:t>Sexual harassment in employment</w:t>
      </w:r>
      <w:r>
        <w:tab/>
      </w:r>
      <w:r>
        <w:fldChar w:fldCharType="begin"/>
      </w:r>
      <w:r>
        <w:instrText xml:space="preserve"> PAGEREF _Toc457467028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Sexual harassment in education</w:t>
      </w:r>
      <w:r>
        <w:tab/>
      </w:r>
      <w:r>
        <w:fldChar w:fldCharType="begin"/>
      </w:r>
      <w:r>
        <w:instrText xml:space="preserve"> PAGEREF _Toc457467029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Sexual harassment related to accommodation</w:t>
      </w:r>
      <w:r>
        <w:tab/>
      </w:r>
      <w:r>
        <w:fldChar w:fldCharType="begin"/>
      </w:r>
      <w:r>
        <w:instrText xml:space="preserve"> PAGEREF _Toc457467030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Exceptions to Part II</w:t>
      </w:r>
    </w:p>
    <w:p>
      <w:pPr>
        <w:pStyle w:val="TOC8"/>
        <w:rPr>
          <w:rFonts w:asciiTheme="minorHAnsi" w:eastAsiaTheme="minorEastAsia" w:hAnsiTheme="minorHAnsi" w:cstheme="minorBidi"/>
          <w:szCs w:val="22"/>
        </w:rPr>
      </w:pPr>
      <w:r>
        <w:t>27</w:t>
      </w:r>
      <w:r>
        <w:rPr>
          <w:snapToGrid w:val="0"/>
        </w:rPr>
        <w:t>.</w:t>
      </w:r>
      <w:r>
        <w:rPr>
          <w:snapToGrid w:val="0"/>
        </w:rPr>
        <w:tab/>
        <w:t>Genuine occupational qualifications</w:t>
      </w:r>
      <w:r>
        <w:tab/>
      </w:r>
      <w:r>
        <w:fldChar w:fldCharType="begin"/>
      </w:r>
      <w:r>
        <w:instrText xml:space="preserve"> PAGEREF _Toc457467032 \h </w:instrText>
      </w:r>
      <w:r>
        <w:fldChar w:fldCharType="separate"/>
      </w:r>
      <w:r>
        <w:t>29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Pregnancy or childbirth</w:t>
      </w:r>
      <w:r>
        <w:tab/>
      </w:r>
      <w:r>
        <w:fldChar w:fldCharType="begin"/>
      </w:r>
      <w:r>
        <w:instrText xml:space="preserve"> PAGEREF _Toc457467033 \h </w:instrText>
      </w:r>
      <w:r>
        <w:fldChar w:fldCharType="separate"/>
      </w:r>
      <w:r>
        <w:t>31</w:t>
      </w:r>
      <w:r>
        <w:fldChar w:fldCharType="end"/>
      </w:r>
    </w:p>
    <w:p>
      <w:pPr>
        <w:pStyle w:val="TOC8"/>
        <w:rPr>
          <w:rFonts w:asciiTheme="minorHAnsi" w:eastAsiaTheme="minorEastAsia" w:hAnsiTheme="minorHAnsi" w:cstheme="minorBidi"/>
          <w:szCs w:val="22"/>
        </w:rPr>
      </w:pPr>
      <w:r>
        <w:t>29.</w:t>
      </w:r>
      <w:r>
        <w:tab/>
        <w:t>Employment of married couple or partners in de facto relationship</w:t>
      </w:r>
      <w:r>
        <w:tab/>
      </w:r>
      <w:r>
        <w:fldChar w:fldCharType="begin"/>
      </w:r>
      <w:r>
        <w:instrText xml:space="preserve"> PAGEREF _Toc457467034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Services for members of one sex</w:t>
      </w:r>
      <w:r>
        <w:tab/>
      </w:r>
      <w:r>
        <w:fldChar w:fldCharType="begin"/>
      </w:r>
      <w:r>
        <w:instrText xml:space="preserve"> PAGEREF _Toc457467035 \h </w:instrText>
      </w:r>
      <w:r>
        <w:fldChar w:fldCharType="separate"/>
      </w:r>
      <w:r>
        <w:t>31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Measures intended to achieve equality</w:t>
      </w:r>
      <w:r>
        <w:tab/>
      </w:r>
      <w:r>
        <w:fldChar w:fldCharType="begin"/>
      </w:r>
      <w:r>
        <w:instrText xml:space="preserve"> PAGEREF _Toc457467036 \h </w:instrText>
      </w:r>
      <w:r>
        <w:fldChar w:fldCharType="separate"/>
      </w:r>
      <w:r>
        <w:t>31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Accommodation provided for employees or students</w:t>
      </w:r>
      <w:r>
        <w:tab/>
      </w:r>
      <w:r>
        <w:fldChar w:fldCharType="begin"/>
      </w:r>
      <w:r>
        <w:instrText xml:space="preserve"> PAGEREF _Toc457467037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Residential care of children</w:t>
      </w:r>
      <w:r>
        <w:tab/>
      </w:r>
      <w:r>
        <w:fldChar w:fldCharType="begin"/>
      </w:r>
      <w:r>
        <w:instrText xml:space="preserve"> PAGEREF _Toc457467038 \h </w:instrText>
      </w:r>
      <w:r>
        <w:fldChar w:fldCharType="separate"/>
      </w:r>
      <w:r>
        <w:t>32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Insurance</w:t>
      </w:r>
      <w:r>
        <w:tab/>
      </w:r>
      <w:r>
        <w:fldChar w:fldCharType="begin"/>
      </w:r>
      <w:r>
        <w:instrText xml:space="preserve"> PAGEREF _Toc457467039 \h </w:instrText>
      </w:r>
      <w:r>
        <w:fldChar w:fldCharType="separate"/>
      </w:r>
      <w:r>
        <w:t>33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Sport</w:t>
      </w:r>
      <w:r>
        <w:tab/>
      </w:r>
      <w:r>
        <w:fldChar w:fldCharType="begin"/>
      </w:r>
      <w:r>
        <w:instrText xml:space="preserve"> PAGEREF _Toc457467040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IIAA — Discrimination on gender history grounds in certain cases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35AA.</w:t>
      </w:r>
      <w:r>
        <w:tab/>
        <w:t>Gender history</w:t>
      </w:r>
      <w:r>
        <w:tab/>
      </w:r>
      <w:r>
        <w:fldChar w:fldCharType="begin"/>
      </w:r>
      <w:r>
        <w:instrText xml:space="preserve"> PAGEREF _Toc457467043 \h </w:instrText>
      </w:r>
      <w:r>
        <w:fldChar w:fldCharType="separate"/>
      </w:r>
      <w:r>
        <w:t>35</w:t>
      </w:r>
      <w:r>
        <w:fldChar w:fldCharType="end"/>
      </w:r>
    </w:p>
    <w:p>
      <w:pPr>
        <w:pStyle w:val="TOC8"/>
        <w:rPr>
          <w:rFonts w:asciiTheme="minorHAnsi" w:eastAsiaTheme="minorEastAsia" w:hAnsiTheme="minorHAnsi" w:cstheme="minorBidi"/>
          <w:szCs w:val="22"/>
        </w:rPr>
      </w:pPr>
      <w:r>
        <w:t>35AB.</w:t>
      </w:r>
      <w:r>
        <w:tab/>
        <w:t>Discrimination on gender history grounds</w:t>
      </w:r>
      <w:r>
        <w:tab/>
      </w:r>
      <w:r>
        <w:fldChar w:fldCharType="begin"/>
      </w:r>
      <w:r>
        <w:instrText xml:space="preserve"> PAGEREF _Toc457467044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35AC.</w:t>
      </w:r>
      <w:r>
        <w:tab/>
        <w:t>Discrimination against applicants and employees</w:t>
      </w:r>
      <w:r>
        <w:tab/>
      </w:r>
      <w:r>
        <w:fldChar w:fldCharType="begin"/>
      </w:r>
      <w:r>
        <w:instrText xml:space="preserve"> PAGEREF _Toc457467046 \h </w:instrText>
      </w:r>
      <w:r>
        <w:fldChar w:fldCharType="separate"/>
      </w:r>
      <w:r>
        <w:t>36</w:t>
      </w:r>
      <w:r>
        <w:fldChar w:fldCharType="end"/>
      </w:r>
    </w:p>
    <w:p>
      <w:pPr>
        <w:pStyle w:val="TOC8"/>
        <w:rPr>
          <w:rFonts w:asciiTheme="minorHAnsi" w:eastAsiaTheme="minorEastAsia" w:hAnsiTheme="minorHAnsi" w:cstheme="minorBidi"/>
          <w:szCs w:val="22"/>
        </w:rPr>
      </w:pPr>
      <w:r>
        <w:t>35AD.</w:t>
      </w:r>
      <w:r>
        <w:tab/>
        <w:t>Discrimination against commission agents</w:t>
      </w:r>
      <w:r>
        <w:tab/>
      </w:r>
      <w:r>
        <w:fldChar w:fldCharType="begin"/>
      </w:r>
      <w:r>
        <w:instrText xml:space="preserve"> PAGEREF _Toc457467047 \h </w:instrText>
      </w:r>
      <w:r>
        <w:fldChar w:fldCharType="separate"/>
      </w:r>
      <w:r>
        <w:t>37</w:t>
      </w:r>
      <w:r>
        <w:fldChar w:fldCharType="end"/>
      </w:r>
    </w:p>
    <w:p>
      <w:pPr>
        <w:pStyle w:val="TOC8"/>
        <w:rPr>
          <w:rFonts w:asciiTheme="minorHAnsi" w:eastAsiaTheme="minorEastAsia" w:hAnsiTheme="minorHAnsi" w:cstheme="minorBidi"/>
          <w:szCs w:val="22"/>
        </w:rPr>
      </w:pPr>
      <w:r>
        <w:t>35AE.</w:t>
      </w:r>
      <w:r>
        <w:tab/>
        <w:t>Discrimination against contract workers</w:t>
      </w:r>
      <w:r>
        <w:tab/>
      </w:r>
      <w:r>
        <w:fldChar w:fldCharType="begin"/>
      </w:r>
      <w:r>
        <w:instrText xml:space="preserve"> PAGEREF _Toc457467048 \h </w:instrText>
      </w:r>
      <w:r>
        <w:fldChar w:fldCharType="separate"/>
      </w:r>
      <w:r>
        <w:t>38</w:t>
      </w:r>
      <w:r>
        <w:fldChar w:fldCharType="end"/>
      </w:r>
    </w:p>
    <w:p>
      <w:pPr>
        <w:pStyle w:val="TOC8"/>
        <w:rPr>
          <w:rFonts w:asciiTheme="minorHAnsi" w:eastAsiaTheme="minorEastAsia" w:hAnsiTheme="minorHAnsi" w:cstheme="minorBidi"/>
          <w:szCs w:val="22"/>
        </w:rPr>
      </w:pPr>
      <w:r>
        <w:t>35AF.</w:t>
      </w:r>
      <w:r>
        <w:tab/>
        <w:t>Partnerships</w:t>
      </w:r>
      <w:r>
        <w:tab/>
      </w:r>
      <w:r>
        <w:fldChar w:fldCharType="begin"/>
      </w:r>
      <w:r>
        <w:instrText xml:space="preserve"> PAGEREF _Toc457467049 \h </w:instrText>
      </w:r>
      <w:r>
        <w:fldChar w:fldCharType="separate"/>
      </w:r>
      <w:r>
        <w:t>38</w:t>
      </w:r>
      <w:r>
        <w:fldChar w:fldCharType="end"/>
      </w:r>
    </w:p>
    <w:p>
      <w:pPr>
        <w:pStyle w:val="TOC8"/>
        <w:rPr>
          <w:rFonts w:asciiTheme="minorHAnsi" w:eastAsiaTheme="minorEastAsia" w:hAnsiTheme="minorHAnsi" w:cstheme="minorBidi"/>
          <w:szCs w:val="22"/>
        </w:rPr>
      </w:pPr>
      <w:r>
        <w:t>35AG</w:t>
      </w:r>
      <w:r>
        <w:rPr>
          <w:spacing w:val="-2"/>
        </w:rPr>
        <w:t>.</w:t>
      </w:r>
      <w:r>
        <w:rPr>
          <w:spacing w:val="-2"/>
        </w:rPr>
        <w:tab/>
      </w:r>
      <w:r>
        <w:t>Professional or trade organisations etc.</w:t>
      </w:r>
      <w:r>
        <w:tab/>
      </w:r>
      <w:r>
        <w:fldChar w:fldCharType="begin"/>
      </w:r>
      <w:r>
        <w:instrText xml:space="preserve"> PAGEREF _Toc457467050 \h </w:instrText>
      </w:r>
      <w:r>
        <w:fldChar w:fldCharType="separate"/>
      </w:r>
      <w:r>
        <w:t>39</w:t>
      </w:r>
      <w:r>
        <w:fldChar w:fldCharType="end"/>
      </w:r>
    </w:p>
    <w:p>
      <w:pPr>
        <w:pStyle w:val="TOC8"/>
        <w:rPr>
          <w:rFonts w:asciiTheme="minorHAnsi" w:eastAsiaTheme="minorEastAsia" w:hAnsiTheme="minorHAnsi" w:cstheme="minorBidi"/>
          <w:szCs w:val="22"/>
        </w:rPr>
      </w:pPr>
      <w:r>
        <w:t>35AH.</w:t>
      </w:r>
      <w:r>
        <w:tab/>
        <w:t>Qualifying bodies</w:t>
      </w:r>
      <w:r>
        <w:tab/>
      </w:r>
      <w:r>
        <w:fldChar w:fldCharType="begin"/>
      </w:r>
      <w:r>
        <w:instrText xml:space="preserve"> PAGEREF _Toc457467051 \h </w:instrText>
      </w:r>
      <w:r>
        <w:fldChar w:fldCharType="separate"/>
      </w:r>
      <w:r>
        <w:t>40</w:t>
      </w:r>
      <w:r>
        <w:fldChar w:fldCharType="end"/>
      </w:r>
    </w:p>
    <w:p>
      <w:pPr>
        <w:pStyle w:val="TOC8"/>
        <w:rPr>
          <w:rFonts w:asciiTheme="minorHAnsi" w:eastAsiaTheme="minorEastAsia" w:hAnsiTheme="minorHAnsi" w:cstheme="minorBidi"/>
          <w:szCs w:val="22"/>
        </w:rPr>
      </w:pPr>
      <w:r>
        <w:t>35AI.</w:t>
      </w:r>
      <w:r>
        <w:tab/>
        <w:t>Employment agencies</w:t>
      </w:r>
      <w:r>
        <w:tab/>
      </w:r>
      <w:r>
        <w:fldChar w:fldCharType="begin"/>
      </w:r>
      <w:r>
        <w:instrText xml:space="preserve"> PAGEREF _Toc457467052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35AJ.</w:t>
      </w:r>
      <w:r>
        <w:tab/>
        <w:t>Education</w:t>
      </w:r>
      <w:r>
        <w:tab/>
      </w:r>
      <w:r>
        <w:fldChar w:fldCharType="begin"/>
      </w:r>
      <w:r>
        <w:instrText xml:space="preserve"> PAGEREF _Toc457467054 \h </w:instrText>
      </w:r>
      <w:r>
        <w:fldChar w:fldCharType="separate"/>
      </w:r>
      <w:r>
        <w:t>41</w:t>
      </w:r>
      <w:r>
        <w:fldChar w:fldCharType="end"/>
      </w:r>
    </w:p>
    <w:p>
      <w:pPr>
        <w:pStyle w:val="TOC8"/>
        <w:rPr>
          <w:rFonts w:asciiTheme="minorHAnsi" w:eastAsiaTheme="minorEastAsia" w:hAnsiTheme="minorHAnsi" w:cstheme="minorBidi"/>
          <w:szCs w:val="22"/>
        </w:rPr>
      </w:pPr>
      <w:r>
        <w:t>35AK.</w:t>
      </w:r>
      <w:r>
        <w:tab/>
        <w:t>Access to places and vehicles</w:t>
      </w:r>
      <w:r>
        <w:tab/>
      </w:r>
      <w:r>
        <w:fldChar w:fldCharType="begin"/>
      </w:r>
      <w:r>
        <w:instrText xml:space="preserve"> PAGEREF _Toc457467055 \h </w:instrText>
      </w:r>
      <w:r>
        <w:fldChar w:fldCharType="separate"/>
      </w:r>
      <w:r>
        <w:t>42</w:t>
      </w:r>
      <w:r>
        <w:fldChar w:fldCharType="end"/>
      </w:r>
    </w:p>
    <w:p>
      <w:pPr>
        <w:pStyle w:val="TOC8"/>
        <w:rPr>
          <w:rFonts w:asciiTheme="minorHAnsi" w:eastAsiaTheme="minorEastAsia" w:hAnsiTheme="minorHAnsi" w:cstheme="minorBidi"/>
          <w:szCs w:val="22"/>
        </w:rPr>
      </w:pPr>
      <w:r>
        <w:t>35AL.</w:t>
      </w:r>
      <w:r>
        <w:tab/>
        <w:t>Goods, services and facilities</w:t>
      </w:r>
      <w:r>
        <w:tab/>
      </w:r>
      <w:r>
        <w:fldChar w:fldCharType="begin"/>
      </w:r>
      <w:r>
        <w:instrText xml:space="preserve"> PAGEREF _Toc457467056 \h </w:instrText>
      </w:r>
      <w:r>
        <w:fldChar w:fldCharType="separate"/>
      </w:r>
      <w:r>
        <w:t>42</w:t>
      </w:r>
      <w:r>
        <w:fldChar w:fldCharType="end"/>
      </w:r>
    </w:p>
    <w:p>
      <w:pPr>
        <w:pStyle w:val="TOC8"/>
        <w:rPr>
          <w:rFonts w:asciiTheme="minorHAnsi" w:eastAsiaTheme="minorEastAsia" w:hAnsiTheme="minorHAnsi" w:cstheme="minorBidi"/>
          <w:szCs w:val="22"/>
        </w:rPr>
      </w:pPr>
      <w:r>
        <w:t>35AM.</w:t>
      </w:r>
      <w:r>
        <w:tab/>
        <w:t>Accommodation</w:t>
      </w:r>
      <w:r>
        <w:tab/>
      </w:r>
      <w:r>
        <w:fldChar w:fldCharType="begin"/>
      </w:r>
      <w:r>
        <w:instrText xml:space="preserve"> PAGEREF _Toc457467057 \h </w:instrText>
      </w:r>
      <w:r>
        <w:fldChar w:fldCharType="separate"/>
      </w:r>
      <w:r>
        <w:t>43</w:t>
      </w:r>
      <w:r>
        <w:fldChar w:fldCharType="end"/>
      </w:r>
    </w:p>
    <w:p>
      <w:pPr>
        <w:pStyle w:val="TOC8"/>
        <w:rPr>
          <w:rFonts w:asciiTheme="minorHAnsi" w:eastAsiaTheme="minorEastAsia" w:hAnsiTheme="minorHAnsi" w:cstheme="minorBidi"/>
          <w:szCs w:val="22"/>
        </w:rPr>
      </w:pPr>
      <w:r>
        <w:t>35AN.</w:t>
      </w:r>
      <w:r>
        <w:tab/>
        <w:t>Land</w:t>
      </w:r>
      <w:r>
        <w:tab/>
      </w:r>
      <w:r>
        <w:fldChar w:fldCharType="begin"/>
      </w:r>
      <w:r>
        <w:instrText xml:space="preserve"> PAGEREF _Toc457467058 \h </w:instrText>
      </w:r>
      <w:r>
        <w:fldChar w:fldCharType="separate"/>
      </w:r>
      <w:r>
        <w:t>44</w:t>
      </w:r>
      <w:r>
        <w:fldChar w:fldCharType="end"/>
      </w:r>
    </w:p>
    <w:p>
      <w:pPr>
        <w:pStyle w:val="TOC8"/>
        <w:rPr>
          <w:rFonts w:asciiTheme="minorHAnsi" w:eastAsiaTheme="minorEastAsia" w:hAnsiTheme="minorHAnsi" w:cstheme="minorBidi"/>
          <w:szCs w:val="22"/>
        </w:rPr>
      </w:pPr>
      <w:r>
        <w:t>35AO.</w:t>
      </w:r>
      <w:r>
        <w:tab/>
        <w:t>Clubs</w:t>
      </w:r>
      <w:r>
        <w:tab/>
      </w:r>
      <w:r>
        <w:fldChar w:fldCharType="begin"/>
      </w:r>
      <w:r>
        <w:instrText xml:space="preserve"> PAGEREF _Toc457467059 \h </w:instrText>
      </w:r>
      <w:r>
        <w:fldChar w:fldCharType="separate"/>
      </w:r>
      <w:r>
        <w:t>44</w:t>
      </w:r>
      <w:r>
        <w:fldChar w:fldCharType="end"/>
      </w:r>
    </w:p>
    <w:p>
      <w:pPr>
        <w:pStyle w:val="TOC8"/>
        <w:rPr>
          <w:rFonts w:asciiTheme="minorHAnsi" w:eastAsiaTheme="minorEastAsia" w:hAnsiTheme="minorHAnsi" w:cstheme="minorBidi"/>
          <w:szCs w:val="22"/>
        </w:rPr>
      </w:pPr>
      <w:r>
        <w:t>35AP.</w:t>
      </w:r>
      <w:r>
        <w:tab/>
        <w:t>Discrimination in sport on gender history grounds</w:t>
      </w:r>
      <w:r>
        <w:tab/>
      </w:r>
      <w:r>
        <w:fldChar w:fldCharType="begin"/>
      </w:r>
      <w:r>
        <w:instrText xml:space="preserve"> PAGEREF _Toc457467060 \h </w:instrText>
      </w:r>
      <w:r>
        <w:fldChar w:fldCharType="separate"/>
      </w:r>
      <w:r>
        <w:t>45</w:t>
      </w:r>
      <w:r>
        <w:fldChar w:fldCharType="end"/>
      </w:r>
    </w:p>
    <w:p>
      <w:pPr>
        <w:pStyle w:val="TOC8"/>
        <w:rPr>
          <w:rFonts w:asciiTheme="minorHAnsi" w:eastAsiaTheme="minorEastAsia" w:hAnsiTheme="minorHAnsi" w:cstheme="minorBidi"/>
          <w:szCs w:val="22"/>
        </w:rPr>
      </w:pPr>
      <w:r>
        <w:t>35AQ.</w:t>
      </w:r>
      <w:r>
        <w:tab/>
        <w:t>Application forms etc.</w:t>
      </w:r>
      <w:r>
        <w:tab/>
      </w:r>
      <w:r>
        <w:fldChar w:fldCharType="begin"/>
      </w:r>
      <w:r>
        <w:instrText xml:space="preserve"> PAGEREF _Toc457467061 \h </w:instrText>
      </w:r>
      <w:r>
        <w:fldChar w:fldCharType="separate"/>
      </w:r>
      <w:r>
        <w:t>46</w:t>
      </w:r>
      <w:r>
        <w:fldChar w:fldCharType="end"/>
      </w:r>
    </w:p>
    <w:p>
      <w:pPr>
        <w:pStyle w:val="TOC8"/>
        <w:rPr>
          <w:rFonts w:asciiTheme="minorHAnsi" w:eastAsiaTheme="minorEastAsia" w:hAnsiTheme="minorHAnsi" w:cstheme="minorBidi"/>
          <w:szCs w:val="22"/>
        </w:rPr>
      </w:pPr>
      <w:r>
        <w:t>35AR.</w:t>
      </w:r>
      <w:r>
        <w:tab/>
        <w:t>Superannuation schemes and provident funds</w:t>
      </w:r>
      <w:r>
        <w:tab/>
      </w:r>
      <w:r>
        <w:fldChar w:fldCharType="begin"/>
      </w:r>
      <w:r>
        <w:instrText xml:space="preserve"> PAGEREF _Toc457467062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IIA — </w:t>
      </w:r>
      <w:r>
        <w:rPr>
          <w:spacing w:val="-2"/>
        </w:rPr>
        <w:t>Discrimination on the ground of family responsibility or family status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35A</w:t>
      </w:r>
      <w:r>
        <w:rPr>
          <w:snapToGrid w:val="0"/>
        </w:rPr>
        <w:t>.</w:t>
      </w:r>
      <w:r>
        <w:rPr>
          <w:snapToGrid w:val="0"/>
        </w:rPr>
        <w:tab/>
        <w:t>Discrimination on the ground of family responsibility or family status</w:t>
      </w:r>
      <w:r>
        <w:tab/>
      </w:r>
      <w:r>
        <w:fldChar w:fldCharType="begin"/>
      </w:r>
      <w:r>
        <w:instrText xml:space="preserve"> PAGEREF _Toc457467065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35B</w:t>
      </w:r>
      <w:r>
        <w:rPr>
          <w:snapToGrid w:val="0"/>
        </w:rPr>
        <w:t>.</w:t>
      </w:r>
      <w:r>
        <w:rPr>
          <w:snapToGrid w:val="0"/>
        </w:rPr>
        <w:tab/>
        <w:t>Discrimination against applicants and employees</w:t>
      </w:r>
      <w:r>
        <w:tab/>
      </w:r>
      <w:r>
        <w:fldChar w:fldCharType="begin"/>
      </w:r>
      <w:r>
        <w:instrText xml:space="preserve"> PAGEREF _Toc457467067 \h </w:instrText>
      </w:r>
      <w:r>
        <w:fldChar w:fldCharType="separate"/>
      </w:r>
      <w:r>
        <w:t>49</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Discrimination against commission agents</w:t>
      </w:r>
      <w:r>
        <w:tab/>
      </w:r>
      <w:r>
        <w:fldChar w:fldCharType="begin"/>
      </w:r>
      <w:r>
        <w:instrText xml:space="preserve"> PAGEREF _Toc457467068 \h </w:instrText>
      </w:r>
      <w:r>
        <w:fldChar w:fldCharType="separate"/>
      </w:r>
      <w:r>
        <w:t>50</w:t>
      </w:r>
      <w:r>
        <w:fldChar w:fldCharType="end"/>
      </w:r>
    </w:p>
    <w:p>
      <w:pPr>
        <w:pStyle w:val="TOC8"/>
        <w:rPr>
          <w:rFonts w:asciiTheme="minorHAnsi" w:eastAsiaTheme="minorEastAsia" w:hAnsiTheme="minorHAnsi" w:cstheme="minorBidi"/>
          <w:szCs w:val="22"/>
        </w:rPr>
      </w:pPr>
      <w:r>
        <w:t>35D</w:t>
      </w:r>
      <w:r>
        <w:rPr>
          <w:snapToGrid w:val="0"/>
        </w:rPr>
        <w:t>.</w:t>
      </w:r>
      <w:r>
        <w:rPr>
          <w:snapToGrid w:val="0"/>
        </w:rPr>
        <w:tab/>
        <w:t>Discrimination against contract workers</w:t>
      </w:r>
      <w:r>
        <w:tab/>
      </w:r>
      <w:r>
        <w:fldChar w:fldCharType="begin"/>
      </w:r>
      <w:r>
        <w:instrText xml:space="preserve"> PAGEREF _Toc457467069 \h </w:instrText>
      </w:r>
      <w:r>
        <w:fldChar w:fldCharType="separate"/>
      </w:r>
      <w:r>
        <w:t>51</w:t>
      </w:r>
      <w:r>
        <w:fldChar w:fldCharType="end"/>
      </w:r>
    </w:p>
    <w:p>
      <w:pPr>
        <w:pStyle w:val="TOC8"/>
        <w:rPr>
          <w:rFonts w:asciiTheme="minorHAnsi" w:eastAsiaTheme="minorEastAsia" w:hAnsiTheme="minorHAnsi" w:cstheme="minorBidi"/>
          <w:szCs w:val="22"/>
        </w:rPr>
      </w:pPr>
      <w:r>
        <w:t>35E</w:t>
      </w:r>
      <w:r>
        <w:rPr>
          <w:snapToGrid w:val="0"/>
        </w:rPr>
        <w:t>.</w:t>
      </w:r>
      <w:r>
        <w:rPr>
          <w:snapToGrid w:val="0"/>
        </w:rPr>
        <w:tab/>
        <w:t>Partnerships</w:t>
      </w:r>
      <w:r>
        <w:tab/>
      </w:r>
      <w:r>
        <w:fldChar w:fldCharType="begin"/>
      </w:r>
      <w:r>
        <w:instrText xml:space="preserve"> PAGEREF _Toc457467070 \h </w:instrText>
      </w:r>
      <w:r>
        <w:fldChar w:fldCharType="separate"/>
      </w:r>
      <w:r>
        <w:t>51</w:t>
      </w:r>
      <w:r>
        <w:fldChar w:fldCharType="end"/>
      </w:r>
    </w:p>
    <w:p>
      <w:pPr>
        <w:pStyle w:val="TOC8"/>
        <w:rPr>
          <w:rFonts w:asciiTheme="minorHAnsi" w:eastAsiaTheme="minorEastAsia" w:hAnsiTheme="minorHAnsi" w:cstheme="minorBidi"/>
          <w:szCs w:val="22"/>
        </w:rPr>
      </w:pPr>
      <w:r>
        <w:t>35F</w:t>
      </w:r>
      <w:r>
        <w:rPr>
          <w:snapToGrid w:val="0"/>
        </w:rPr>
        <w:t>.</w:t>
      </w:r>
      <w:r>
        <w:rPr>
          <w:snapToGrid w:val="0"/>
        </w:rPr>
        <w:tab/>
        <w:t>Professional or trade organisations, etc.</w:t>
      </w:r>
      <w:r>
        <w:tab/>
      </w:r>
      <w:r>
        <w:fldChar w:fldCharType="begin"/>
      </w:r>
      <w:r>
        <w:instrText xml:space="preserve"> PAGEREF _Toc457467071 \h </w:instrText>
      </w:r>
      <w:r>
        <w:fldChar w:fldCharType="separate"/>
      </w:r>
      <w:r>
        <w:t>52</w:t>
      </w:r>
      <w:r>
        <w:fldChar w:fldCharType="end"/>
      </w:r>
    </w:p>
    <w:p>
      <w:pPr>
        <w:pStyle w:val="TOC8"/>
        <w:rPr>
          <w:rFonts w:asciiTheme="minorHAnsi" w:eastAsiaTheme="minorEastAsia" w:hAnsiTheme="minorHAnsi" w:cstheme="minorBidi"/>
          <w:szCs w:val="22"/>
        </w:rPr>
      </w:pPr>
      <w:r>
        <w:t>35G</w:t>
      </w:r>
      <w:r>
        <w:rPr>
          <w:snapToGrid w:val="0"/>
        </w:rPr>
        <w:t>.</w:t>
      </w:r>
      <w:r>
        <w:rPr>
          <w:snapToGrid w:val="0"/>
        </w:rPr>
        <w:tab/>
        <w:t>Qualifying bodies</w:t>
      </w:r>
      <w:r>
        <w:tab/>
      </w:r>
      <w:r>
        <w:fldChar w:fldCharType="begin"/>
      </w:r>
      <w:r>
        <w:instrText xml:space="preserve"> PAGEREF _Toc457467072 \h </w:instrText>
      </w:r>
      <w:r>
        <w:fldChar w:fldCharType="separate"/>
      </w:r>
      <w:r>
        <w:t>53</w:t>
      </w:r>
      <w:r>
        <w:fldChar w:fldCharType="end"/>
      </w:r>
    </w:p>
    <w:p>
      <w:pPr>
        <w:pStyle w:val="TOC8"/>
        <w:rPr>
          <w:rFonts w:asciiTheme="minorHAnsi" w:eastAsiaTheme="minorEastAsia" w:hAnsiTheme="minorHAnsi" w:cstheme="minorBidi"/>
          <w:szCs w:val="22"/>
        </w:rPr>
      </w:pPr>
      <w:r>
        <w:t>35H</w:t>
      </w:r>
      <w:r>
        <w:rPr>
          <w:snapToGrid w:val="0"/>
        </w:rPr>
        <w:t>.</w:t>
      </w:r>
      <w:r>
        <w:rPr>
          <w:snapToGrid w:val="0"/>
        </w:rPr>
        <w:tab/>
        <w:t>Employment agencies</w:t>
      </w:r>
      <w:r>
        <w:tab/>
      </w:r>
      <w:r>
        <w:fldChar w:fldCharType="begin"/>
      </w:r>
      <w:r>
        <w:instrText xml:space="preserve"> PAGEREF _Toc457467073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35I</w:t>
      </w:r>
      <w:r>
        <w:rPr>
          <w:snapToGrid w:val="0"/>
        </w:rPr>
        <w:t>.</w:t>
      </w:r>
      <w:r>
        <w:rPr>
          <w:snapToGrid w:val="0"/>
        </w:rPr>
        <w:tab/>
        <w:t>Education</w:t>
      </w:r>
      <w:r>
        <w:tab/>
      </w:r>
      <w:r>
        <w:fldChar w:fldCharType="begin"/>
      </w:r>
      <w:r>
        <w:instrText xml:space="preserve"> PAGEREF _Toc457467075 \h </w:instrText>
      </w:r>
      <w:r>
        <w:fldChar w:fldCharType="separate"/>
      </w:r>
      <w:r>
        <w:t>54</w:t>
      </w:r>
      <w:r>
        <w:fldChar w:fldCharType="end"/>
      </w:r>
    </w:p>
    <w:p>
      <w:pPr>
        <w:pStyle w:val="TOC8"/>
        <w:rPr>
          <w:rFonts w:asciiTheme="minorHAnsi" w:eastAsiaTheme="minorEastAsia" w:hAnsiTheme="minorHAnsi" w:cstheme="minorBidi"/>
          <w:szCs w:val="22"/>
        </w:rPr>
      </w:pPr>
      <w:r>
        <w:t>35J</w:t>
      </w:r>
      <w:r>
        <w:rPr>
          <w:snapToGrid w:val="0"/>
        </w:rPr>
        <w:t>.</w:t>
      </w:r>
      <w:r>
        <w:rPr>
          <w:snapToGrid w:val="0"/>
        </w:rPr>
        <w:tab/>
        <w:t>Application forms etc.</w:t>
      </w:r>
      <w:r>
        <w:tab/>
      </w:r>
      <w:r>
        <w:fldChar w:fldCharType="begin"/>
      </w:r>
      <w:r>
        <w:instrText xml:space="preserve"> PAGEREF _Toc457467076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IIA</w:t>
      </w:r>
    </w:p>
    <w:p>
      <w:pPr>
        <w:pStyle w:val="TOC8"/>
        <w:rPr>
          <w:rFonts w:asciiTheme="minorHAnsi" w:eastAsiaTheme="minorEastAsia" w:hAnsiTheme="minorHAnsi" w:cstheme="minorBidi"/>
          <w:szCs w:val="22"/>
        </w:rPr>
      </w:pPr>
      <w:r>
        <w:t>35K</w:t>
      </w:r>
      <w:r>
        <w:rPr>
          <w:snapToGrid w:val="0"/>
        </w:rPr>
        <w:t>.</w:t>
      </w:r>
      <w:r>
        <w:rPr>
          <w:snapToGrid w:val="0"/>
        </w:rPr>
        <w:tab/>
        <w:t>Measures intended to meet special needs</w:t>
      </w:r>
      <w:r>
        <w:tab/>
      </w:r>
      <w:r>
        <w:fldChar w:fldCharType="begin"/>
      </w:r>
      <w:r>
        <w:instrText xml:space="preserve"> PAGEREF _Toc457467078 \h </w:instrText>
      </w:r>
      <w:r>
        <w:fldChar w:fldCharType="separate"/>
      </w:r>
      <w:r>
        <w:t>55</w:t>
      </w:r>
      <w:r>
        <w:fldChar w:fldCharType="end"/>
      </w:r>
    </w:p>
    <w:p>
      <w:pPr>
        <w:pStyle w:val="TOC8"/>
        <w:rPr>
          <w:rFonts w:asciiTheme="minorHAnsi" w:eastAsiaTheme="minorEastAsia" w:hAnsiTheme="minorHAnsi" w:cstheme="minorBidi"/>
          <w:szCs w:val="22"/>
        </w:rPr>
      </w:pPr>
      <w:r>
        <w:t>35L</w:t>
      </w:r>
      <w:r>
        <w:rPr>
          <w:snapToGrid w:val="0"/>
        </w:rPr>
        <w:t>.</w:t>
      </w:r>
      <w:r>
        <w:rPr>
          <w:snapToGrid w:val="0"/>
        </w:rPr>
        <w:tab/>
        <w:t>Accommodation provided for employees</w:t>
      </w:r>
      <w:r>
        <w:tab/>
      </w:r>
      <w:r>
        <w:fldChar w:fldCharType="begin"/>
      </w:r>
      <w:r>
        <w:instrText xml:space="preserve"> PAGEREF _Toc457467079 \h </w:instrText>
      </w:r>
      <w:r>
        <w:fldChar w:fldCharType="separate"/>
      </w:r>
      <w:r>
        <w:t>55</w:t>
      </w:r>
      <w:r>
        <w:fldChar w:fldCharType="end"/>
      </w:r>
    </w:p>
    <w:p>
      <w:pPr>
        <w:pStyle w:val="TOC8"/>
        <w:rPr>
          <w:rFonts w:asciiTheme="minorHAnsi" w:eastAsiaTheme="minorEastAsia" w:hAnsiTheme="minorHAnsi" w:cstheme="minorBidi"/>
          <w:szCs w:val="22"/>
        </w:rPr>
      </w:pPr>
      <w:r>
        <w:t>35M</w:t>
      </w:r>
      <w:r>
        <w:rPr>
          <w:snapToGrid w:val="0"/>
        </w:rPr>
        <w:t>.</w:t>
      </w:r>
      <w:r>
        <w:rPr>
          <w:snapToGrid w:val="0"/>
        </w:rPr>
        <w:tab/>
        <w:t>Identity of relative</w:t>
      </w:r>
      <w:r>
        <w:tab/>
      </w:r>
      <w:r>
        <w:fldChar w:fldCharType="begin"/>
      </w:r>
      <w:r>
        <w:instrText xml:space="preserve"> PAGEREF _Toc457467080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IIB — Discrimination on ground of sexual orientation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35O.</w:t>
      </w:r>
      <w:r>
        <w:tab/>
        <w:t>Discrimination on the ground of sexual orientation</w:t>
      </w:r>
      <w:r>
        <w:tab/>
      </w:r>
      <w:r>
        <w:fldChar w:fldCharType="begin"/>
      </w:r>
      <w:r>
        <w:instrText xml:space="preserve"> PAGEREF _Toc457467083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35P.</w:t>
      </w:r>
      <w:r>
        <w:tab/>
        <w:t>Discrimination against applicants and employees</w:t>
      </w:r>
      <w:r>
        <w:tab/>
      </w:r>
      <w:r>
        <w:fldChar w:fldCharType="begin"/>
      </w:r>
      <w:r>
        <w:instrText xml:space="preserve"> PAGEREF _Toc457467085 \h </w:instrText>
      </w:r>
      <w:r>
        <w:fldChar w:fldCharType="separate"/>
      </w:r>
      <w:r>
        <w:t>58</w:t>
      </w:r>
      <w:r>
        <w:fldChar w:fldCharType="end"/>
      </w:r>
    </w:p>
    <w:p>
      <w:pPr>
        <w:pStyle w:val="TOC8"/>
        <w:rPr>
          <w:rFonts w:asciiTheme="minorHAnsi" w:eastAsiaTheme="minorEastAsia" w:hAnsiTheme="minorHAnsi" w:cstheme="minorBidi"/>
          <w:szCs w:val="22"/>
        </w:rPr>
      </w:pPr>
      <w:r>
        <w:t>35Q.</w:t>
      </w:r>
      <w:r>
        <w:tab/>
        <w:t>Discrimination against commission agents</w:t>
      </w:r>
      <w:r>
        <w:tab/>
      </w:r>
      <w:r>
        <w:fldChar w:fldCharType="begin"/>
      </w:r>
      <w:r>
        <w:instrText xml:space="preserve"> PAGEREF _Toc457467086 \h </w:instrText>
      </w:r>
      <w:r>
        <w:fldChar w:fldCharType="separate"/>
      </w:r>
      <w:r>
        <w:t>59</w:t>
      </w:r>
      <w:r>
        <w:fldChar w:fldCharType="end"/>
      </w:r>
    </w:p>
    <w:p>
      <w:pPr>
        <w:pStyle w:val="TOC8"/>
        <w:rPr>
          <w:rFonts w:asciiTheme="minorHAnsi" w:eastAsiaTheme="minorEastAsia" w:hAnsiTheme="minorHAnsi" w:cstheme="minorBidi"/>
          <w:szCs w:val="22"/>
        </w:rPr>
      </w:pPr>
      <w:r>
        <w:t>35R.</w:t>
      </w:r>
      <w:r>
        <w:tab/>
        <w:t>Discrimination against contract workers</w:t>
      </w:r>
      <w:r>
        <w:tab/>
      </w:r>
      <w:r>
        <w:fldChar w:fldCharType="begin"/>
      </w:r>
      <w:r>
        <w:instrText xml:space="preserve"> PAGEREF _Toc457467087 \h </w:instrText>
      </w:r>
      <w:r>
        <w:fldChar w:fldCharType="separate"/>
      </w:r>
      <w:r>
        <w:t>60</w:t>
      </w:r>
      <w:r>
        <w:fldChar w:fldCharType="end"/>
      </w:r>
    </w:p>
    <w:p>
      <w:pPr>
        <w:pStyle w:val="TOC8"/>
        <w:rPr>
          <w:rFonts w:asciiTheme="minorHAnsi" w:eastAsiaTheme="minorEastAsia" w:hAnsiTheme="minorHAnsi" w:cstheme="minorBidi"/>
          <w:szCs w:val="22"/>
        </w:rPr>
      </w:pPr>
      <w:r>
        <w:t>35S.</w:t>
      </w:r>
      <w:r>
        <w:tab/>
        <w:t>Partnerships</w:t>
      </w:r>
      <w:r>
        <w:tab/>
      </w:r>
      <w:r>
        <w:fldChar w:fldCharType="begin"/>
      </w:r>
      <w:r>
        <w:instrText xml:space="preserve"> PAGEREF _Toc457467088 \h </w:instrText>
      </w:r>
      <w:r>
        <w:fldChar w:fldCharType="separate"/>
      </w:r>
      <w:r>
        <w:t>60</w:t>
      </w:r>
      <w:r>
        <w:fldChar w:fldCharType="end"/>
      </w:r>
    </w:p>
    <w:p>
      <w:pPr>
        <w:pStyle w:val="TOC8"/>
        <w:rPr>
          <w:rFonts w:asciiTheme="minorHAnsi" w:eastAsiaTheme="minorEastAsia" w:hAnsiTheme="minorHAnsi" w:cstheme="minorBidi"/>
          <w:szCs w:val="22"/>
        </w:rPr>
      </w:pPr>
      <w:r>
        <w:t>35T.</w:t>
      </w:r>
      <w:r>
        <w:tab/>
        <w:t>Professional or trade organisations etc.</w:t>
      </w:r>
      <w:r>
        <w:tab/>
      </w:r>
      <w:r>
        <w:fldChar w:fldCharType="begin"/>
      </w:r>
      <w:r>
        <w:instrText xml:space="preserve"> PAGEREF _Toc457467089 \h </w:instrText>
      </w:r>
      <w:r>
        <w:fldChar w:fldCharType="separate"/>
      </w:r>
      <w:r>
        <w:t>61</w:t>
      </w:r>
      <w:r>
        <w:fldChar w:fldCharType="end"/>
      </w:r>
    </w:p>
    <w:p>
      <w:pPr>
        <w:pStyle w:val="TOC8"/>
        <w:rPr>
          <w:rFonts w:asciiTheme="minorHAnsi" w:eastAsiaTheme="minorEastAsia" w:hAnsiTheme="minorHAnsi" w:cstheme="minorBidi"/>
          <w:szCs w:val="22"/>
        </w:rPr>
      </w:pPr>
      <w:r>
        <w:t>35U.</w:t>
      </w:r>
      <w:r>
        <w:tab/>
        <w:t>Qualifying bodies</w:t>
      </w:r>
      <w:r>
        <w:tab/>
      </w:r>
      <w:r>
        <w:fldChar w:fldCharType="begin"/>
      </w:r>
      <w:r>
        <w:instrText xml:space="preserve"> PAGEREF _Toc457467090 \h </w:instrText>
      </w:r>
      <w:r>
        <w:fldChar w:fldCharType="separate"/>
      </w:r>
      <w:r>
        <w:t>62</w:t>
      </w:r>
      <w:r>
        <w:fldChar w:fldCharType="end"/>
      </w:r>
    </w:p>
    <w:p>
      <w:pPr>
        <w:pStyle w:val="TOC8"/>
        <w:rPr>
          <w:rFonts w:asciiTheme="minorHAnsi" w:eastAsiaTheme="minorEastAsia" w:hAnsiTheme="minorHAnsi" w:cstheme="minorBidi"/>
          <w:szCs w:val="22"/>
        </w:rPr>
      </w:pPr>
      <w:r>
        <w:t>35V.</w:t>
      </w:r>
      <w:r>
        <w:tab/>
        <w:t>Employment agencies</w:t>
      </w:r>
      <w:r>
        <w:tab/>
      </w:r>
      <w:r>
        <w:fldChar w:fldCharType="begin"/>
      </w:r>
      <w:r>
        <w:instrText xml:space="preserve"> PAGEREF _Toc457467091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35W.</w:t>
      </w:r>
      <w:r>
        <w:tab/>
        <w:t>Education</w:t>
      </w:r>
      <w:r>
        <w:tab/>
      </w:r>
      <w:r>
        <w:fldChar w:fldCharType="begin"/>
      </w:r>
      <w:r>
        <w:instrText xml:space="preserve"> PAGEREF _Toc457467093 \h </w:instrText>
      </w:r>
      <w:r>
        <w:fldChar w:fldCharType="separate"/>
      </w:r>
      <w:r>
        <w:t>63</w:t>
      </w:r>
      <w:r>
        <w:fldChar w:fldCharType="end"/>
      </w:r>
    </w:p>
    <w:p>
      <w:pPr>
        <w:pStyle w:val="TOC8"/>
        <w:rPr>
          <w:rFonts w:asciiTheme="minorHAnsi" w:eastAsiaTheme="minorEastAsia" w:hAnsiTheme="minorHAnsi" w:cstheme="minorBidi"/>
          <w:szCs w:val="22"/>
        </w:rPr>
      </w:pPr>
      <w:r>
        <w:t>35X.</w:t>
      </w:r>
      <w:r>
        <w:tab/>
        <w:t>Access to places and vehicles</w:t>
      </w:r>
      <w:r>
        <w:tab/>
      </w:r>
      <w:r>
        <w:fldChar w:fldCharType="begin"/>
      </w:r>
      <w:r>
        <w:instrText xml:space="preserve"> PAGEREF _Toc457467094 \h </w:instrText>
      </w:r>
      <w:r>
        <w:fldChar w:fldCharType="separate"/>
      </w:r>
      <w:r>
        <w:t>64</w:t>
      </w:r>
      <w:r>
        <w:fldChar w:fldCharType="end"/>
      </w:r>
    </w:p>
    <w:p>
      <w:pPr>
        <w:pStyle w:val="TOC8"/>
        <w:rPr>
          <w:rFonts w:asciiTheme="minorHAnsi" w:eastAsiaTheme="minorEastAsia" w:hAnsiTheme="minorHAnsi" w:cstheme="minorBidi"/>
          <w:szCs w:val="22"/>
        </w:rPr>
      </w:pPr>
      <w:r>
        <w:t>35Y.</w:t>
      </w:r>
      <w:r>
        <w:tab/>
        <w:t>Goods, services and facilities</w:t>
      </w:r>
      <w:r>
        <w:tab/>
      </w:r>
      <w:r>
        <w:fldChar w:fldCharType="begin"/>
      </w:r>
      <w:r>
        <w:instrText xml:space="preserve"> PAGEREF _Toc457467095 \h </w:instrText>
      </w:r>
      <w:r>
        <w:fldChar w:fldCharType="separate"/>
      </w:r>
      <w:r>
        <w:t>64</w:t>
      </w:r>
      <w:r>
        <w:fldChar w:fldCharType="end"/>
      </w:r>
    </w:p>
    <w:p>
      <w:pPr>
        <w:pStyle w:val="TOC8"/>
        <w:rPr>
          <w:rFonts w:asciiTheme="minorHAnsi" w:eastAsiaTheme="minorEastAsia" w:hAnsiTheme="minorHAnsi" w:cstheme="minorBidi"/>
          <w:szCs w:val="22"/>
        </w:rPr>
      </w:pPr>
      <w:r>
        <w:t>35Z.</w:t>
      </w:r>
      <w:r>
        <w:tab/>
        <w:t>Accommodation</w:t>
      </w:r>
      <w:r>
        <w:tab/>
      </w:r>
      <w:r>
        <w:fldChar w:fldCharType="begin"/>
      </w:r>
      <w:r>
        <w:instrText xml:space="preserve"> PAGEREF _Toc457467096 \h </w:instrText>
      </w:r>
      <w:r>
        <w:fldChar w:fldCharType="separate"/>
      </w:r>
      <w:r>
        <w:t>65</w:t>
      </w:r>
      <w:r>
        <w:fldChar w:fldCharType="end"/>
      </w:r>
    </w:p>
    <w:p>
      <w:pPr>
        <w:pStyle w:val="TOC8"/>
        <w:rPr>
          <w:rFonts w:asciiTheme="minorHAnsi" w:eastAsiaTheme="minorEastAsia" w:hAnsiTheme="minorHAnsi" w:cstheme="minorBidi"/>
          <w:szCs w:val="22"/>
        </w:rPr>
      </w:pPr>
      <w:r>
        <w:t>35ZA.</w:t>
      </w:r>
      <w:r>
        <w:tab/>
        <w:t>Land</w:t>
      </w:r>
      <w:r>
        <w:tab/>
      </w:r>
      <w:r>
        <w:fldChar w:fldCharType="begin"/>
      </w:r>
      <w:r>
        <w:instrText xml:space="preserve"> PAGEREF _Toc457467097 \h </w:instrText>
      </w:r>
      <w:r>
        <w:fldChar w:fldCharType="separate"/>
      </w:r>
      <w:r>
        <w:t>66</w:t>
      </w:r>
      <w:r>
        <w:fldChar w:fldCharType="end"/>
      </w:r>
    </w:p>
    <w:p>
      <w:pPr>
        <w:pStyle w:val="TOC8"/>
        <w:rPr>
          <w:rFonts w:asciiTheme="minorHAnsi" w:eastAsiaTheme="minorEastAsia" w:hAnsiTheme="minorHAnsi" w:cstheme="minorBidi"/>
          <w:szCs w:val="22"/>
        </w:rPr>
      </w:pPr>
      <w:r>
        <w:t>35ZB.</w:t>
      </w:r>
      <w:r>
        <w:tab/>
        <w:t>Clubs</w:t>
      </w:r>
      <w:r>
        <w:tab/>
      </w:r>
      <w:r>
        <w:fldChar w:fldCharType="begin"/>
      </w:r>
      <w:r>
        <w:instrText xml:space="preserve"> PAGEREF _Toc457467098 \h </w:instrText>
      </w:r>
      <w:r>
        <w:fldChar w:fldCharType="separate"/>
      </w:r>
      <w:r>
        <w:t>66</w:t>
      </w:r>
      <w:r>
        <w:fldChar w:fldCharType="end"/>
      </w:r>
    </w:p>
    <w:p>
      <w:pPr>
        <w:pStyle w:val="TOC8"/>
        <w:rPr>
          <w:rFonts w:asciiTheme="minorHAnsi" w:eastAsiaTheme="minorEastAsia" w:hAnsiTheme="minorHAnsi" w:cstheme="minorBidi"/>
          <w:szCs w:val="22"/>
        </w:rPr>
      </w:pPr>
      <w:r>
        <w:t>35ZC.</w:t>
      </w:r>
      <w:r>
        <w:tab/>
        <w:t>Application forms etc.</w:t>
      </w:r>
      <w:r>
        <w:tab/>
      </w:r>
      <w:r>
        <w:fldChar w:fldCharType="begin"/>
      </w:r>
      <w:r>
        <w:instrText xml:space="preserve"> PAGEREF _Toc457467099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Exceptions to Part IIB</w:t>
      </w:r>
    </w:p>
    <w:p>
      <w:pPr>
        <w:pStyle w:val="TOC8"/>
        <w:rPr>
          <w:rFonts w:asciiTheme="minorHAnsi" w:eastAsiaTheme="minorEastAsia" w:hAnsiTheme="minorHAnsi" w:cstheme="minorBidi"/>
          <w:szCs w:val="22"/>
        </w:rPr>
      </w:pPr>
      <w:r>
        <w:t>35ZD.</w:t>
      </w:r>
      <w:r>
        <w:tab/>
        <w:t>Measures intended to achieve equality</w:t>
      </w:r>
      <w:r>
        <w:tab/>
      </w:r>
      <w:r>
        <w:fldChar w:fldCharType="begin"/>
      </w:r>
      <w:r>
        <w:instrText xml:space="preserve"> PAGEREF _Toc457467101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III — Discrimination on the ground of race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36</w:t>
      </w:r>
      <w:r>
        <w:rPr>
          <w:snapToGrid w:val="0"/>
        </w:rPr>
        <w:t>.</w:t>
      </w:r>
      <w:r>
        <w:rPr>
          <w:snapToGrid w:val="0"/>
        </w:rPr>
        <w:tab/>
        <w:t>Racial discrimination</w:t>
      </w:r>
      <w:r>
        <w:tab/>
      </w:r>
      <w:r>
        <w:fldChar w:fldCharType="begin"/>
      </w:r>
      <w:r>
        <w:instrText xml:space="preserve"> PAGEREF _Toc457467104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37</w:t>
      </w:r>
      <w:r>
        <w:rPr>
          <w:snapToGrid w:val="0"/>
        </w:rPr>
        <w:t>.</w:t>
      </w:r>
      <w:r>
        <w:rPr>
          <w:snapToGrid w:val="0"/>
        </w:rPr>
        <w:tab/>
        <w:t>Discrimination against applicants and employees</w:t>
      </w:r>
      <w:r>
        <w:tab/>
      </w:r>
      <w:r>
        <w:fldChar w:fldCharType="begin"/>
      </w:r>
      <w:r>
        <w:instrText xml:space="preserve"> PAGEREF _Toc457467106 \h </w:instrText>
      </w:r>
      <w:r>
        <w:fldChar w:fldCharType="separate"/>
      </w:r>
      <w:r>
        <w:t>70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Discrimination against commission agents</w:t>
      </w:r>
      <w:r>
        <w:tab/>
      </w:r>
      <w:r>
        <w:fldChar w:fldCharType="begin"/>
      </w:r>
      <w:r>
        <w:instrText xml:space="preserve"> PAGEREF _Toc457467107 \h </w:instrText>
      </w:r>
      <w:r>
        <w:fldChar w:fldCharType="separate"/>
      </w:r>
      <w:r>
        <w:t>71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Discrimination against contract workers</w:t>
      </w:r>
      <w:r>
        <w:tab/>
      </w:r>
      <w:r>
        <w:fldChar w:fldCharType="begin"/>
      </w:r>
      <w:r>
        <w:instrText xml:space="preserve"> PAGEREF _Toc457467108 \h </w:instrText>
      </w:r>
      <w:r>
        <w:fldChar w:fldCharType="separate"/>
      </w:r>
      <w:r>
        <w:t>72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Partnerships</w:t>
      </w:r>
      <w:r>
        <w:tab/>
      </w:r>
      <w:r>
        <w:fldChar w:fldCharType="begin"/>
      </w:r>
      <w:r>
        <w:instrText xml:space="preserve"> PAGEREF _Toc457467109 \h </w:instrText>
      </w:r>
      <w:r>
        <w:fldChar w:fldCharType="separate"/>
      </w:r>
      <w:r>
        <w:t>72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Professional or trade organisations etc.</w:t>
      </w:r>
      <w:r>
        <w:tab/>
      </w:r>
      <w:r>
        <w:fldChar w:fldCharType="begin"/>
      </w:r>
      <w:r>
        <w:instrText xml:space="preserve"> PAGEREF _Toc457467110 \h </w:instrText>
      </w:r>
      <w:r>
        <w:fldChar w:fldCharType="separate"/>
      </w:r>
      <w:r>
        <w:t>73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Qualifying bodies</w:t>
      </w:r>
      <w:r>
        <w:tab/>
      </w:r>
      <w:r>
        <w:fldChar w:fldCharType="begin"/>
      </w:r>
      <w:r>
        <w:instrText xml:space="preserve"> PAGEREF _Toc457467111 \h </w:instrText>
      </w:r>
      <w:r>
        <w:fldChar w:fldCharType="separate"/>
      </w:r>
      <w:r>
        <w:t>74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Employment agencies</w:t>
      </w:r>
      <w:r>
        <w:tab/>
      </w:r>
      <w:r>
        <w:fldChar w:fldCharType="begin"/>
      </w:r>
      <w:r>
        <w:instrText xml:space="preserve"> PAGEREF _Toc457467112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44</w:t>
      </w:r>
      <w:r>
        <w:rPr>
          <w:snapToGrid w:val="0"/>
        </w:rPr>
        <w:t>.</w:t>
      </w:r>
      <w:r>
        <w:rPr>
          <w:snapToGrid w:val="0"/>
        </w:rPr>
        <w:tab/>
        <w:t>Education</w:t>
      </w:r>
      <w:r>
        <w:tab/>
      </w:r>
      <w:r>
        <w:fldChar w:fldCharType="begin"/>
      </w:r>
      <w:r>
        <w:instrText xml:space="preserve"> PAGEREF _Toc457467114 \h </w:instrText>
      </w:r>
      <w:r>
        <w:fldChar w:fldCharType="separate"/>
      </w:r>
      <w:r>
        <w:t>74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Access to places and vehicles</w:t>
      </w:r>
      <w:r>
        <w:tab/>
      </w:r>
      <w:r>
        <w:fldChar w:fldCharType="begin"/>
      </w:r>
      <w:r>
        <w:instrText xml:space="preserve"> PAGEREF _Toc457467115 \h </w:instrText>
      </w:r>
      <w:r>
        <w:fldChar w:fldCharType="separate"/>
      </w:r>
      <w:r>
        <w:t>75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Goods, services and facilities</w:t>
      </w:r>
      <w:r>
        <w:tab/>
      </w:r>
      <w:r>
        <w:fldChar w:fldCharType="begin"/>
      </w:r>
      <w:r>
        <w:instrText xml:space="preserve"> PAGEREF _Toc457467116 \h </w:instrText>
      </w:r>
      <w:r>
        <w:fldChar w:fldCharType="separate"/>
      </w:r>
      <w:r>
        <w:t>76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Accommodation</w:t>
      </w:r>
      <w:r>
        <w:tab/>
      </w:r>
      <w:r>
        <w:fldChar w:fldCharType="begin"/>
      </w:r>
      <w:r>
        <w:instrText xml:space="preserve"> PAGEREF _Toc457467117 \h </w:instrText>
      </w:r>
      <w:r>
        <w:fldChar w:fldCharType="separate"/>
      </w:r>
      <w:r>
        <w:t>76</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Land</w:t>
      </w:r>
      <w:r>
        <w:tab/>
      </w:r>
      <w:r>
        <w:fldChar w:fldCharType="begin"/>
      </w:r>
      <w:r>
        <w:instrText xml:space="preserve"> PAGEREF _Toc457467118 \h </w:instrText>
      </w:r>
      <w:r>
        <w:fldChar w:fldCharType="separate"/>
      </w:r>
      <w:r>
        <w:t>77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Clubs</w:t>
      </w:r>
      <w:r>
        <w:tab/>
      </w:r>
      <w:r>
        <w:fldChar w:fldCharType="begin"/>
      </w:r>
      <w:r>
        <w:instrText xml:space="preserve"> PAGEREF _Toc457467119 \h </w:instrText>
      </w:r>
      <w:r>
        <w:fldChar w:fldCharType="separate"/>
      </w:r>
      <w:r>
        <w:t>78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Application forms etc.</w:t>
      </w:r>
      <w:r>
        <w:tab/>
      </w:r>
      <w:r>
        <w:fldChar w:fldCharType="begin"/>
      </w:r>
      <w:r>
        <w:instrText xml:space="preserve"> PAGEREF _Toc457467120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3A — Discrimination involving racial harassment</w:t>
      </w:r>
    </w:p>
    <w:p>
      <w:pPr>
        <w:pStyle w:val="TOC8"/>
        <w:rPr>
          <w:rFonts w:asciiTheme="minorHAnsi" w:eastAsiaTheme="minorEastAsia" w:hAnsiTheme="minorHAnsi" w:cstheme="minorBidi"/>
          <w:szCs w:val="22"/>
        </w:rPr>
      </w:pPr>
      <w:r>
        <w:t>49A</w:t>
      </w:r>
      <w:r>
        <w:rPr>
          <w:snapToGrid w:val="0"/>
        </w:rPr>
        <w:t>.</w:t>
      </w:r>
      <w:r>
        <w:rPr>
          <w:snapToGrid w:val="0"/>
        </w:rPr>
        <w:tab/>
        <w:t>Racial harassment in employment</w:t>
      </w:r>
      <w:r>
        <w:tab/>
      </w:r>
      <w:r>
        <w:fldChar w:fldCharType="begin"/>
      </w:r>
      <w:r>
        <w:instrText xml:space="preserve"> PAGEREF _Toc457467122 \h </w:instrText>
      </w:r>
      <w:r>
        <w:fldChar w:fldCharType="separate"/>
      </w:r>
      <w:r>
        <w:t>79</w:t>
      </w:r>
      <w:r>
        <w:fldChar w:fldCharType="end"/>
      </w:r>
    </w:p>
    <w:p>
      <w:pPr>
        <w:pStyle w:val="TOC8"/>
        <w:rPr>
          <w:rFonts w:asciiTheme="minorHAnsi" w:eastAsiaTheme="minorEastAsia" w:hAnsiTheme="minorHAnsi" w:cstheme="minorBidi"/>
          <w:szCs w:val="22"/>
        </w:rPr>
      </w:pPr>
      <w:r>
        <w:t>49B</w:t>
      </w:r>
      <w:r>
        <w:rPr>
          <w:snapToGrid w:val="0"/>
        </w:rPr>
        <w:t>.</w:t>
      </w:r>
      <w:r>
        <w:rPr>
          <w:snapToGrid w:val="0"/>
        </w:rPr>
        <w:tab/>
        <w:t>Racial harassment in education</w:t>
      </w:r>
      <w:r>
        <w:tab/>
      </w:r>
      <w:r>
        <w:fldChar w:fldCharType="begin"/>
      </w:r>
      <w:r>
        <w:instrText xml:space="preserve"> PAGEREF _Toc457467123 \h </w:instrText>
      </w:r>
      <w:r>
        <w:fldChar w:fldCharType="separate"/>
      </w:r>
      <w:r>
        <w:t>80</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Racial harassment related to accommodation</w:t>
      </w:r>
      <w:r>
        <w:tab/>
      </w:r>
      <w:r>
        <w:fldChar w:fldCharType="begin"/>
      </w:r>
      <w:r>
        <w:instrText xml:space="preserve"> PAGEREF _Toc457467124 \h </w:instrText>
      </w:r>
      <w:r>
        <w:fldChar w:fldCharType="separate"/>
      </w:r>
      <w:r>
        <w:t>81</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Racial grounds</w:t>
      </w:r>
      <w:r>
        <w:tab/>
      </w:r>
      <w:r>
        <w:fldChar w:fldCharType="begin"/>
      </w:r>
      <w:r>
        <w:instrText xml:space="preserve"> PAGEREF _Toc457467125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III</w:t>
      </w:r>
    </w:p>
    <w:p>
      <w:pPr>
        <w:pStyle w:val="TOC8"/>
        <w:rPr>
          <w:rFonts w:asciiTheme="minorHAnsi" w:eastAsiaTheme="minorEastAsia" w:hAnsiTheme="minorHAnsi" w:cstheme="minorBidi"/>
          <w:szCs w:val="22"/>
        </w:rPr>
      </w:pPr>
      <w:r>
        <w:t>50</w:t>
      </w:r>
      <w:r>
        <w:rPr>
          <w:snapToGrid w:val="0"/>
        </w:rPr>
        <w:t>.</w:t>
      </w:r>
      <w:r>
        <w:rPr>
          <w:snapToGrid w:val="0"/>
        </w:rPr>
        <w:tab/>
        <w:t>Genuine occupational qualifications</w:t>
      </w:r>
      <w:r>
        <w:tab/>
      </w:r>
      <w:r>
        <w:fldChar w:fldCharType="begin"/>
      </w:r>
      <w:r>
        <w:instrText xml:space="preserve"> PAGEREF _Toc457467127 \h </w:instrText>
      </w:r>
      <w:r>
        <w:fldChar w:fldCharType="separate"/>
      </w:r>
      <w:r>
        <w:t>82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Measures intended to achieve equality</w:t>
      </w:r>
      <w:r>
        <w:tab/>
      </w:r>
      <w:r>
        <w:fldChar w:fldCharType="begin"/>
      </w:r>
      <w:r>
        <w:instrText xml:space="preserve"> PAGEREF _Toc457467128 \h </w:instrText>
      </w:r>
      <w:r>
        <w:fldChar w:fldCharType="separate"/>
      </w:r>
      <w:r>
        <w:t>83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Citizenship</w:t>
      </w:r>
      <w:r>
        <w:tab/>
      </w:r>
      <w:r>
        <w:fldChar w:fldCharType="begin"/>
      </w:r>
      <w:r>
        <w:instrText xml:space="preserve"> PAGEREF _Toc457467129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IV — Discrimination on the ground of religious or political conviction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53</w:t>
      </w:r>
      <w:r>
        <w:rPr>
          <w:snapToGrid w:val="0"/>
        </w:rPr>
        <w:t>.</w:t>
      </w:r>
      <w:r>
        <w:rPr>
          <w:snapToGrid w:val="0"/>
        </w:rPr>
        <w:tab/>
        <w:t>Discrimination on ground of religious or political conviction</w:t>
      </w:r>
      <w:r>
        <w:tab/>
      </w:r>
      <w:r>
        <w:fldChar w:fldCharType="begin"/>
      </w:r>
      <w:r>
        <w:instrText xml:space="preserve"> PAGEREF _Toc457467132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54</w:t>
      </w:r>
      <w:r>
        <w:rPr>
          <w:snapToGrid w:val="0"/>
        </w:rPr>
        <w:t>.</w:t>
      </w:r>
      <w:r>
        <w:rPr>
          <w:snapToGrid w:val="0"/>
        </w:rPr>
        <w:tab/>
        <w:t>Discrimination against applicants and employees</w:t>
      </w:r>
      <w:r>
        <w:tab/>
      </w:r>
      <w:r>
        <w:fldChar w:fldCharType="begin"/>
      </w:r>
      <w:r>
        <w:instrText xml:space="preserve"> PAGEREF _Toc457467134 \h </w:instrText>
      </w:r>
      <w:r>
        <w:fldChar w:fldCharType="separate"/>
      </w:r>
      <w:r>
        <w:t>85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Discrimination against commission agents</w:t>
      </w:r>
      <w:r>
        <w:tab/>
      </w:r>
      <w:r>
        <w:fldChar w:fldCharType="begin"/>
      </w:r>
      <w:r>
        <w:instrText xml:space="preserve"> PAGEREF _Toc457467135 \h </w:instrText>
      </w:r>
      <w:r>
        <w:fldChar w:fldCharType="separate"/>
      </w:r>
      <w:r>
        <w:t>86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Discrimination against contract workers</w:t>
      </w:r>
      <w:r>
        <w:tab/>
      </w:r>
      <w:r>
        <w:fldChar w:fldCharType="begin"/>
      </w:r>
      <w:r>
        <w:instrText xml:space="preserve"> PAGEREF _Toc457467136 \h </w:instrText>
      </w:r>
      <w:r>
        <w:fldChar w:fldCharType="separate"/>
      </w:r>
      <w:r>
        <w:t>87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Partnerships</w:t>
      </w:r>
      <w:r>
        <w:tab/>
      </w:r>
      <w:r>
        <w:fldChar w:fldCharType="begin"/>
      </w:r>
      <w:r>
        <w:instrText xml:space="preserve"> PAGEREF _Toc457467137 \h </w:instrText>
      </w:r>
      <w:r>
        <w:fldChar w:fldCharType="separate"/>
      </w:r>
      <w:r>
        <w:t>87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Professional or trade organisations etc.</w:t>
      </w:r>
      <w:r>
        <w:tab/>
      </w:r>
      <w:r>
        <w:fldChar w:fldCharType="begin"/>
      </w:r>
      <w:r>
        <w:instrText xml:space="preserve"> PAGEREF _Toc457467138 \h </w:instrText>
      </w:r>
      <w:r>
        <w:fldChar w:fldCharType="separate"/>
      </w:r>
      <w:r>
        <w:t>88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Qualifying bodies</w:t>
      </w:r>
      <w:r>
        <w:tab/>
      </w:r>
      <w:r>
        <w:fldChar w:fldCharType="begin"/>
      </w:r>
      <w:r>
        <w:instrText xml:space="preserve"> PAGEREF _Toc457467139 \h </w:instrText>
      </w:r>
      <w:r>
        <w:fldChar w:fldCharType="separate"/>
      </w:r>
      <w:r>
        <w:t>88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Employment agencies</w:t>
      </w:r>
      <w:r>
        <w:tab/>
      </w:r>
      <w:r>
        <w:fldChar w:fldCharType="begin"/>
      </w:r>
      <w:r>
        <w:instrText xml:space="preserve"> PAGEREF _Toc457467140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61</w:t>
      </w:r>
      <w:r>
        <w:rPr>
          <w:snapToGrid w:val="0"/>
        </w:rPr>
        <w:t>.</w:t>
      </w:r>
      <w:r>
        <w:rPr>
          <w:snapToGrid w:val="0"/>
        </w:rPr>
        <w:tab/>
        <w:t>Education</w:t>
      </w:r>
      <w:r>
        <w:tab/>
      </w:r>
      <w:r>
        <w:fldChar w:fldCharType="begin"/>
      </w:r>
      <w:r>
        <w:instrText xml:space="preserve"> PAGEREF _Toc457467142 \h </w:instrText>
      </w:r>
      <w:r>
        <w:fldChar w:fldCharType="separate"/>
      </w:r>
      <w:r>
        <w:t>89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Goods, services and facilities</w:t>
      </w:r>
      <w:r>
        <w:tab/>
      </w:r>
      <w:r>
        <w:fldChar w:fldCharType="begin"/>
      </w:r>
      <w:r>
        <w:instrText xml:space="preserve"> PAGEREF _Toc457467143 \h </w:instrText>
      </w:r>
      <w:r>
        <w:fldChar w:fldCharType="separate"/>
      </w:r>
      <w:r>
        <w:t>90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Accommodation</w:t>
      </w:r>
      <w:r>
        <w:tab/>
      </w:r>
      <w:r>
        <w:fldChar w:fldCharType="begin"/>
      </w:r>
      <w:r>
        <w:instrText xml:space="preserve"> PAGEREF _Toc457467144 \h </w:instrText>
      </w:r>
      <w:r>
        <w:fldChar w:fldCharType="separate"/>
      </w:r>
      <w:r>
        <w:t>91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Clubs</w:t>
      </w:r>
      <w:r>
        <w:tab/>
      </w:r>
      <w:r>
        <w:fldChar w:fldCharType="begin"/>
      </w:r>
      <w:r>
        <w:instrText xml:space="preserve"> PAGEREF _Toc457467145 \h </w:instrText>
      </w:r>
      <w:r>
        <w:fldChar w:fldCharType="separate"/>
      </w:r>
      <w:r>
        <w:t>92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Application forms etc.</w:t>
      </w:r>
      <w:r>
        <w:tab/>
      </w:r>
      <w:r>
        <w:fldChar w:fldCharType="begin"/>
      </w:r>
      <w:r>
        <w:instrText xml:space="preserve"> PAGEREF _Toc457467146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w:t>
      </w:r>
    </w:p>
    <w:p>
      <w:pPr>
        <w:pStyle w:val="TOC8"/>
        <w:rPr>
          <w:rFonts w:asciiTheme="minorHAnsi" w:eastAsiaTheme="minorEastAsia" w:hAnsiTheme="minorHAnsi" w:cstheme="minorBidi"/>
          <w:szCs w:val="22"/>
        </w:rPr>
      </w:pPr>
      <w:r>
        <w:t>66</w:t>
      </w:r>
      <w:r>
        <w:rPr>
          <w:snapToGrid w:val="0"/>
        </w:rPr>
        <w:t>.</w:t>
      </w:r>
      <w:r>
        <w:rPr>
          <w:snapToGrid w:val="0"/>
        </w:rPr>
        <w:tab/>
        <w:t>Exceptions to s. 54 to 56</w:t>
      </w:r>
      <w:r>
        <w:tab/>
      </w:r>
      <w:r>
        <w:fldChar w:fldCharType="begin"/>
      </w:r>
      <w:r>
        <w:instrText xml:space="preserve"> PAGEREF _Toc457467148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IVA — Discrimination on the ground of impairment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66A</w:t>
      </w:r>
      <w:r>
        <w:rPr>
          <w:snapToGrid w:val="0"/>
        </w:rPr>
        <w:t>.</w:t>
      </w:r>
      <w:r>
        <w:rPr>
          <w:snapToGrid w:val="0"/>
        </w:rPr>
        <w:tab/>
        <w:t>Discrimination on ground of impairment</w:t>
      </w:r>
      <w:r>
        <w:tab/>
      </w:r>
      <w:r>
        <w:fldChar w:fldCharType="begin"/>
      </w:r>
      <w:r>
        <w:instrText xml:space="preserve"> PAGEREF _Toc457467151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66B</w:t>
      </w:r>
      <w:r>
        <w:rPr>
          <w:snapToGrid w:val="0"/>
        </w:rPr>
        <w:t>.</w:t>
      </w:r>
      <w:r>
        <w:rPr>
          <w:snapToGrid w:val="0"/>
        </w:rPr>
        <w:tab/>
        <w:t>Discrimination against applicants and employees</w:t>
      </w:r>
      <w:r>
        <w:tab/>
      </w:r>
      <w:r>
        <w:fldChar w:fldCharType="begin"/>
      </w:r>
      <w:r>
        <w:instrText xml:space="preserve"> PAGEREF _Toc457467153 \h </w:instrText>
      </w:r>
      <w:r>
        <w:fldChar w:fldCharType="separate"/>
      </w:r>
      <w:r>
        <w:t>96</w:t>
      </w:r>
      <w:r>
        <w:fldChar w:fldCharType="end"/>
      </w:r>
    </w:p>
    <w:p>
      <w:pPr>
        <w:pStyle w:val="TOC8"/>
        <w:rPr>
          <w:rFonts w:asciiTheme="minorHAnsi" w:eastAsiaTheme="minorEastAsia" w:hAnsiTheme="minorHAnsi" w:cstheme="minorBidi"/>
          <w:szCs w:val="22"/>
        </w:rPr>
      </w:pPr>
      <w:r>
        <w:t>66C</w:t>
      </w:r>
      <w:r>
        <w:rPr>
          <w:snapToGrid w:val="0"/>
        </w:rPr>
        <w:t>.</w:t>
      </w:r>
      <w:r>
        <w:rPr>
          <w:snapToGrid w:val="0"/>
        </w:rPr>
        <w:tab/>
        <w:t>Discrimination against commission agents</w:t>
      </w:r>
      <w:r>
        <w:tab/>
      </w:r>
      <w:r>
        <w:fldChar w:fldCharType="begin"/>
      </w:r>
      <w:r>
        <w:instrText xml:space="preserve"> PAGEREF _Toc457467154 \h </w:instrText>
      </w:r>
      <w:r>
        <w:fldChar w:fldCharType="separate"/>
      </w:r>
      <w:r>
        <w:t>97</w:t>
      </w:r>
      <w:r>
        <w:fldChar w:fldCharType="end"/>
      </w:r>
    </w:p>
    <w:p>
      <w:pPr>
        <w:pStyle w:val="TOC8"/>
        <w:rPr>
          <w:rFonts w:asciiTheme="minorHAnsi" w:eastAsiaTheme="minorEastAsia" w:hAnsiTheme="minorHAnsi" w:cstheme="minorBidi"/>
          <w:szCs w:val="22"/>
        </w:rPr>
      </w:pPr>
      <w:r>
        <w:t>66D</w:t>
      </w:r>
      <w:r>
        <w:rPr>
          <w:snapToGrid w:val="0"/>
        </w:rPr>
        <w:t>.</w:t>
      </w:r>
      <w:r>
        <w:rPr>
          <w:snapToGrid w:val="0"/>
        </w:rPr>
        <w:tab/>
        <w:t>Discrimination against contract workers</w:t>
      </w:r>
      <w:r>
        <w:tab/>
      </w:r>
      <w:r>
        <w:fldChar w:fldCharType="begin"/>
      </w:r>
      <w:r>
        <w:instrText xml:space="preserve"> PAGEREF _Toc457467155 \h </w:instrText>
      </w:r>
      <w:r>
        <w:fldChar w:fldCharType="separate"/>
      </w:r>
      <w:r>
        <w:t>97</w:t>
      </w:r>
      <w:r>
        <w:fldChar w:fldCharType="end"/>
      </w:r>
    </w:p>
    <w:p>
      <w:pPr>
        <w:pStyle w:val="TOC8"/>
        <w:rPr>
          <w:rFonts w:asciiTheme="minorHAnsi" w:eastAsiaTheme="minorEastAsia" w:hAnsiTheme="minorHAnsi" w:cstheme="minorBidi"/>
          <w:szCs w:val="22"/>
        </w:rPr>
      </w:pPr>
      <w:r>
        <w:t>66E</w:t>
      </w:r>
      <w:r>
        <w:rPr>
          <w:snapToGrid w:val="0"/>
        </w:rPr>
        <w:t>.</w:t>
      </w:r>
      <w:r>
        <w:rPr>
          <w:snapToGrid w:val="0"/>
        </w:rPr>
        <w:tab/>
        <w:t>Partnerships</w:t>
      </w:r>
      <w:r>
        <w:tab/>
      </w:r>
      <w:r>
        <w:fldChar w:fldCharType="begin"/>
      </w:r>
      <w:r>
        <w:instrText xml:space="preserve"> PAGEREF _Toc457467156 \h </w:instrText>
      </w:r>
      <w:r>
        <w:fldChar w:fldCharType="separate"/>
      </w:r>
      <w:r>
        <w:t>98</w:t>
      </w:r>
      <w:r>
        <w:fldChar w:fldCharType="end"/>
      </w:r>
    </w:p>
    <w:p>
      <w:pPr>
        <w:pStyle w:val="TOC8"/>
        <w:rPr>
          <w:rFonts w:asciiTheme="minorHAnsi" w:eastAsiaTheme="minorEastAsia" w:hAnsiTheme="minorHAnsi" w:cstheme="minorBidi"/>
          <w:szCs w:val="22"/>
        </w:rPr>
      </w:pPr>
      <w:r>
        <w:t>66F</w:t>
      </w:r>
      <w:r>
        <w:rPr>
          <w:snapToGrid w:val="0"/>
        </w:rPr>
        <w:t>.</w:t>
      </w:r>
      <w:r>
        <w:rPr>
          <w:snapToGrid w:val="0"/>
        </w:rPr>
        <w:tab/>
        <w:t>Professional or trade organisations, etc.</w:t>
      </w:r>
      <w:r>
        <w:tab/>
      </w:r>
      <w:r>
        <w:fldChar w:fldCharType="begin"/>
      </w:r>
      <w:r>
        <w:instrText xml:space="preserve"> PAGEREF _Toc457467157 \h </w:instrText>
      </w:r>
      <w:r>
        <w:fldChar w:fldCharType="separate"/>
      </w:r>
      <w:r>
        <w:t>99</w:t>
      </w:r>
      <w:r>
        <w:fldChar w:fldCharType="end"/>
      </w:r>
    </w:p>
    <w:p>
      <w:pPr>
        <w:pStyle w:val="TOC8"/>
        <w:rPr>
          <w:rFonts w:asciiTheme="minorHAnsi" w:eastAsiaTheme="minorEastAsia" w:hAnsiTheme="minorHAnsi" w:cstheme="minorBidi"/>
          <w:szCs w:val="22"/>
        </w:rPr>
      </w:pPr>
      <w:r>
        <w:t>66G</w:t>
      </w:r>
      <w:r>
        <w:rPr>
          <w:snapToGrid w:val="0"/>
        </w:rPr>
        <w:t>.</w:t>
      </w:r>
      <w:r>
        <w:rPr>
          <w:snapToGrid w:val="0"/>
        </w:rPr>
        <w:tab/>
        <w:t>Qualifying bodies</w:t>
      </w:r>
      <w:r>
        <w:tab/>
      </w:r>
      <w:r>
        <w:fldChar w:fldCharType="begin"/>
      </w:r>
      <w:r>
        <w:instrText xml:space="preserve"> PAGEREF _Toc457467158 \h </w:instrText>
      </w:r>
      <w:r>
        <w:fldChar w:fldCharType="separate"/>
      </w:r>
      <w:r>
        <w:t>99</w:t>
      </w:r>
      <w:r>
        <w:fldChar w:fldCharType="end"/>
      </w:r>
    </w:p>
    <w:p>
      <w:pPr>
        <w:pStyle w:val="TOC8"/>
        <w:rPr>
          <w:rFonts w:asciiTheme="minorHAnsi" w:eastAsiaTheme="minorEastAsia" w:hAnsiTheme="minorHAnsi" w:cstheme="minorBidi"/>
          <w:szCs w:val="22"/>
        </w:rPr>
      </w:pPr>
      <w:r>
        <w:t>66H</w:t>
      </w:r>
      <w:r>
        <w:rPr>
          <w:snapToGrid w:val="0"/>
        </w:rPr>
        <w:t>.</w:t>
      </w:r>
      <w:r>
        <w:rPr>
          <w:snapToGrid w:val="0"/>
        </w:rPr>
        <w:tab/>
        <w:t>Employment agencies</w:t>
      </w:r>
      <w:r>
        <w:tab/>
      </w:r>
      <w:r>
        <w:fldChar w:fldCharType="begin"/>
      </w:r>
      <w:r>
        <w:instrText xml:space="preserve"> PAGEREF _Toc457467159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66I</w:t>
      </w:r>
      <w:r>
        <w:rPr>
          <w:snapToGrid w:val="0"/>
        </w:rPr>
        <w:t>.</w:t>
      </w:r>
      <w:r>
        <w:rPr>
          <w:snapToGrid w:val="0"/>
        </w:rPr>
        <w:tab/>
        <w:t>Education</w:t>
      </w:r>
      <w:r>
        <w:tab/>
      </w:r>
      <w:r>
        <w:fldChar w:fldCharType="begin"/>
      </w:r>
      <w:r>
        <w:instrText xml:space="preserve"> PAGEREF _Toc457467161 \h </w:instrText>
      </w:r>
      <w:r>
        <w:fldChar w:fldCharType="separate"/>
      </w:r>
      <w:r>
        <w:t>100</w:t>
      </w:r>
      <w:r>
        <w:fldChar w:fldCharType="end"/>
      </w:r>
    </w:p>
    <w:p>
      <w:pPr>
        <w:pStyle w:val="TOC8"/>
        <w:rPr>
          <w:rFonts w:asciiTheme="minorHAnsi" w:eastAsiaTheme="minorEastAsia" w:hAnsiTheme="minorHAnsi" w:cstheme="minorBidi"/>
          <w:szCs w:val="22"/>
        </w:rPr>
      </w:pPr>
      <w:r>
        <w:t>66J</w:t>
      </w:r>
      <w:r>
        <w:rPr>
          <w:snapToGrid w:val="0"/>
        </w:rPr>
        <w:t>.</w:t>
      </w:r>
      <w:r>
        <w:rPr>
          <w:snapToGrid w:val="0"/>
        </w:rPr>
        <w:tab/>
        <w:t>Access to places and vehicles</w:t>
      </w:r>
      <w:r>
        <w:tab/>
      </w:r>
      <w:r>
        <w:fldChar w:fldCharType="begin"/>
      </w:r>
      <w:r>
        <w:instrText xml:space="preserve"> PAGEREF _Toc457467162 \h </w:instrText>
      </w:r>
      <w:r>
        <w:fldChar w:fldCharType="separate"/>
      </w:r>
      <w:r>
        <w:t>101</w:t>
      </w:r>
      <w:r>
        <w:fldChar w:fldCharType="end"/>
      </w:r>
    </w:p>
    <w:p>
      <w:pPr>
        <w:pStyle w:val="TOC8"/>
        <w:rPr>
          <w:rFonts w:asciiTheme="minorHAnsi" w:eastAsiaTheme="minorEastAsia" w:hAnsiTheme="minorHAnsi" w:cstheme="minorBidi"/>
          <w:szCs w:val="22"/>
        </w:rPr>
      </w:pPr>
      <w:r>
        <w:t>66K</w:t>
      </w:r>
      <w:r>
        <w:rPr>
          <w:snapToGrid w:val="0"/>
        </w:rPr>
        <w:t>.</w:t>
      </w:r>
      <w:r>
        <w:rPr>
          <w:snapToGrid w:val="0"/>
        </w:rPr>
        <w:tab/>
        <w:t>Goods, services and facilities</w:t>
      </w:r>
      <w:r>
        <w:tab/>
      </w:r>
      <w:r>
        <w:fldChar w:fldCharType="begin"/>
      </w:r>
      <w:r>
        <w:instrText xml:space="preserve"> PAGEREF _Toc457467163 \h </w:instrText>
      </w:r>
      <w:r>
        <w:fldChar w:fldCharType="separate"/>
      </w:r>
      <w:r>
        <w:t>102</w:t>
      </w:r>
      <w:r>
        <w:fldChar w:fldCharType="end"/>
      </w:r>
    </w:p>
    <w:p>
      <w:pPr>
        <w:pStyle w:val="TOC8"/>
        <w:rPr>
          <w:rFonts w:asciiTheme="minorHAnsi" w:eastAsiaTheme="minorEastAsia" w:hAnsiTheme="minorHAnsi" w:cstheme="minorBidi"/>
          <w:szCs w:val="22"/>
        </w:rPr>
      </w:pPr>
      <w:r>
        <w:t>66L</w:t>
      </w:r>
      <w:r>
        <w:rPr>
          <w:snapToGrid w:val="0"/>
        </w:rPr>
        <w:t>.</w:t>
      </w:r>
      <w:r>
        <w:rPr>
          <w:snapToGrid w:val="0"/>
        </w:rPr>
        <w:tab/>
        <w:t>Accommodation</w:t>
      </w:r>
      <w:r>
        <w:tab/>
      </w:r>
      <w:r>
        <w:fldChar w:fldCharType="begin"/>
      </w:r>
      <w:r>
        <w:instrText xml:space="preserve"> PAGEREF _Toc457467164 \h </w:instrText>
      </w:r>
      <w:r>
        <w:fldChar w:fldCharType="separate"/>
      </w:r>
      <w:r>
        <w:t>103</w:t>
      </w:r>
      <w:r>
        <w:fldChar w:fldCharType="end"/>
      </w:r>
    </w:p>
    <w:p>
      <w:pPr>
        <w:pStyle w:val="TOC8"/>
        <w:rPr>
          <w:rFonts w:asciiTheme="minorHAnsi" w:eastAsiaTheme="minorEastAsia" w:hAnsiTheme="minorHAnsi" w:cstheme="minorBidi"/>
          <w:szCs w:val="22"/>
        </w:rPr>
      </w:pPr>
      <w:r>
        <w:t>66M</w:t>
      </w:r>
      <w:r>
        <w:rPr>
          <w:snapToGrid w:val="0"/>
        </w:rPr>
        <w:t>.</w:t>
      </w:r>
      <w:r>
        <w:rPr>
          <w:snapToGrid w:val="0"/>
        </w:rPr>
        <w:tab/>
        <w:t>Clubs and incorporated associations</w:t>
      </w:r>
      <w:r>
        <w:tab/>
      </w:r>
      <w:r>
        <w:fldChar w:fldCharType="begin"/>
      </w:r>
      <w:r>
        <w:instrText xml:space="preserve"> PAGEREF _Toc457467165 \h </w:instrText>
      </w:r>
      <w:r>
        <w:fldChar w:fldCharType="separate"/>
      </w:r>
      <w:r>
        <w:t>105</w:t>
      </w:r>
      <w:r>
        <w:fldChar w:fldCharType="end"/>
      </w:r>
    </w:p>
    <w:p>
      <w:pPr>
        <w:pStyle w:val="TOC8"/>
        <w:rPr>
          <w:rFonts w:asciiTheme="minorHAnsi" w:eastAsiaTheme="minorEastAsia" w:hAnsiTheme="minorHAnsi" w:cstheme="minorBidi"/>
          <w:szCs w:val="22"/>
        </w:rPr>
      </w:pPr>
      <w:r>
        <w:t>66N</w:t>
      </w:r>
      <w:r>
        <w:rPr>
          <w:snapToGrid w:val="0"/>
        </w:rPr>
        <w:t>.</w:t>
      </w:r>
      <w:r>
        <w:rPr>
          <w:snapToGrid w:val="0"/>
        </w:rPr>
        <w:tab/>
        <w:t>Discrimination in sport on ground of impairment</w:t>
      </w:r>
      <w:r>
        <w:tab/>
      </w:r>
      <w:r>
        <w:fldChar w:fldCharType="begin"/>
      </w:r>
      <w:r>
        <w:instrText xml:space="preserve"> PAGEREF _Toc457467166 \h </w:instrText>
      </w:r>
      <w:r>
        <w:fldChar w:fldCharType="separate"/>
      </w:r>
      <w:r>
        <w:t>107</w:t>
      </w:r>
      <w:r>
        <w:fldChar w:fldCharType="end"/>
      </w:r>
    </w:p>
    <w:p>
      <w:pPr>
        <w:pStyle w:val="TOC8"/>
        <w:rPr>
          <w:rFonts w:asciiTheme="minorHAnsi" w:eastAsiaTheme="minorEastAsia" w:hAnsiTheme="minorHAnsi" w:cstheme="minorBidi"/>
          <w:szCs w:val="22"/>
        </w:rPr>
      </w:pPr>
      <w:r>
        <w:t>66O</w:t>
      </w:r>
      <w:r>
        <w:rPr>
          <w:snapToGrid w:val="0"/>
        </w:rPr>
        <w:t>.</w:t>
      </w:r>
      <w:r>
        <w:rPr>
          <w:snapToGrid w:val="0"/>
        </w:rPr>
        <w:tab/>
        <w:t>Application forms etc.</w:t>
      </w:r>
      <w:r>
        <w:tab/>
      </w:r>
      <w:r>
        <w:fldChar w:fldCharType="begin"/>
      </w:r>
      <w:r>
        <w:instrText xml:space="preserve"> PAGEREF _Toc457467167 \h </w:instrText>
      </w:r>
      <w:r>
        <w:fldChar w:fldCharType="separate"/>
      </w:r>
      <w:r>
        <w:t>107</w:t>
      </w:r>
      <w:r>
        <w:fldChar w:fldCharType="end"/>
      </w:r>
    </w:p>
    <w:p>
      <w:pPr>
        <w:pStyle w:val="TOC8"/>
        <w:rPr>
          <w:rFonts w:asciiTheme="minorHAnsi" w:eastAsiaTheme="minorEastAsia" w:hAnsiTheme="minorHAnsi" w:cstheme="minorBidi"/>
          <w:szCs w:val="22"/>
        </w:rPr>
      </w:pPr>
      <w:r>
        <w:t>66P</w:t>
      </w:r>
      <w:r>
        <w:rPr>
          <w:snapToGrid w:val="0"/>
        </w:rPr>
        <w:t>.</w:t>
      </w:r>
      <w:r>
        <w:rPr>
          <w:snapToGrid w:val="0"/>
        </w:rPr>
        <w:tab/>
        <w:t>Superannuation schemes and provident funds</w:t>
      </w:r>
      <w:r>
        <w:tab/>
      </w:r>
      <w:r>
        <w:fldChar w:fldCharType="begin"/>
      </w:r>
      <w:r>
        <w:instrText xml:space="preserve"> PAGEREF _Toc457467168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IVA</w:t>
      </w:r>
    </w:p>
    <w:p>
      <w:pPr>
        <w:pStyle w:val="TOC8"/>
        <w:rPr>
          <w:rFonts w:asciiTheme="minorHAnsi" w:eastAsiaTheme="minorEastAsia" w:hAnsiTheme="minorHAnsi" w:cstheme="minorBidi"/>
          <w:szCs w:val="22"/>
        </w:rPr>
      </w:pPr>
      <w:r>
        <w:t>66Q</w:t>
      </w:r>
      <w:r>
        <w:rPr>
          <w:snapToGrid w:val="0"/>
        </w:rPr>
        <w:t>.</w:t>
      </w:r>
      <w:r>
        <w:rPr>
          <w:snapToGrid w:val="0"/>
        </w:rPr>
        <w:tab/>
        <w:t>Exceptions to certain work related provisions in Div. 2</w:t>
      </w:r>
      <w:r>
        <w:tab/>
      </w:r>
      <w:r>
        <w:fldChar w:fldCharType="begin"/>
      </w:r>
      <w:r>
        <w:instrText xml:space="preserve"> PAGEREF _Toc457467170 \h </w:instrText>
      </w:r>
      <w:r>
        <w:fldChar w:fldCharType="separate"/>
      </w:r>
      <w:r>
        <w:t>108</w:t>
      </w:r>
      <w:r>
        <w:fldChar w:fldCharType="end"/>
      </w:r>
    </w:p>
    <w:p>
      <w:pPr>
        <w:pStyle w:val="TOC8"/>
        <w:rPr>
          <w:rFonts w:asciiTheme="minorHAnsi" w:eastAsiaTheme="minorEastAsia" w:hAnsiTheme="minorHAnsi" w:cstheme="minorBidi"/>
          <w:szCs w:val="22"/>
        </w:rPr>
      </w:pPr>
      <w:r>
        <w:t>66R</w:t>
      </w:r>
      <w:r>
        <w:rPr>
          <w:snapToGrid w:val="0"/>
        </w:rPr>
        <w:t>.</w:t>
      </w:r>
      <w:r>
        <w:rPr>
          <w:snapToGrid w:val="0"/>
        </w:rPr>
        <w:tab/>
        <w:t>Measures intended to achieve equality</w:t>
      </w:r>
      <w:r>
        <w:tab/>
      </w:r>
      <w:r>
        <w:fldChar w:fldCharType="begin"/>
      </w:r>
      <w:r>
        <w:instrText xml:space="preserve"> PAGEREF _Toc457467171 \h </w:instrText>
      </w:r>
      <w:r>
        <w:fldChar w:fldCharType="separate"/>
      </w:r>
      <w:r>
        <w:t>110</w:t>
      </w:r>
      <w:r>
        <w:fldChar w:fldCharType="end"/>
      </w:r>
    </w:p>
    <w:p>
      <w:pPr>
        <w:pStyle w:val="TOC8"/>
        <w:rPr>
          <w:rFonts w:asciiTheme="minorHAnsi" w:eastAsiaTheme="minorEastAsia" w:hAnsiTheme="minorHAnsi" w:cstheme="minorBidi"/>
          <w:szCs w:val="22"/>
        </w:rPr>
      </w:pPr>
      <w:r>
        <w:t>66S</w:t>
      </w:r>
      <w:r>
        <w:rPr>
          <w:snapToGrid w:val="0"/>
        </w:rPr>
        <w:t>.</w:t>
      </w:r>
      <w:r>
        <w:rPr>
          <w:snapToGrid w:val="0"/>
        </w:rPr>
        <w:tab/>
        <w:t>Genuine occupational qualifications</w:t>
      </w:r>
      <w:r>
        <w:tab/>
      </w:r>
      <w:r>
        <w:fldChar w:fldCharType="begin"/>
      </w:r>
      <w:r>
        <w:instrText xml:space="preserve"> PAGEREF _Toc457467172 \h </w:instrText>
      </w:r>
      <w:r>
        <w:fldChar w:fldCharType="separate"/>
      </w:r>
      <w:r>
        <w:t>110</w:t>
      </w:r>
      <w:r>
        <w:fldChar w:fldCharType="end"/>
      </w:r>
    </w:p>
    <w:p>
      <w:pPr>
        <w:pStyle w:val="TOC8"/>
        <w:rPr>
          <w:rFonts w:asciiTheme="minorHAnsi" w:eastAsiaTheme="minorEastAsia" w:hAnsiTheme="minorHAnsi" w:cstheme="minorBidi"/>
          <w:szCs w:val="22"/>
        </w:rPr>
      </w:pPr>
      <w:r>
        <w:t>66T</w:t>
      </w:r>
      <w:r>
        <w:rPr>
          <w:snapToGrid w:val="0"/>
        </w:rPr>
        <w:t>.</w:t>
      </w:r>
      <w:r>
        <w:rPr>
          <w:snapToGrid w:val="0"/>
        </w:rPr>
        <w:tab/>
        <w:t>Insurance</w:t>
      </w:r>
      <w:r>
        <w:tab/>
      </w:r>
      <w:r>
        <w:fldChar w:fldCharType="begin"/>
      </w:r>
      <w:r>
        <w:instrText xml:space="preserve"> PAGEREF _Toc457467173 \h </w:instrText>
      </w:r>
      <w:r>
        <w:fldChar w:fldCharType="separate"/>
      </w:r>
      <w:r>
        <w:t>111</w:t>
      </w:r>
      <w:r>
        <w:fldChar w:fldCharType="end"/>
      </w:r>
    </w:p>
    <w:p>
      <w:pPr>
        <w:pStyle w:val="TOC8"/>
        <w:rPr>
          <w:rFonts w:asciiTheme="minorHAnsi" w:eastAsiaTheme="minorEastAsia" w:hAnsiTheme="minorHAnsi" w:cstheme="minorBidi"/>
          <w:szCs w:val="22"/>
        </w:rPr>
      </w:pPr>
      <w:r>
        <w:t>66U</w:t>
      </w:r>
      <w:r>
        <w:rPr>
          <w:snapToGrid w:val="0"/>
        </w:rPr>
        <w:t>.</w:t>
      </w:r>
      <w:r>
        <w:rPr>
          <w:snapToGrid w:val="0"/>
        </w:rPr>
        <w:tab/>
        <w:t>Regulations</w:t>
      </w:r>
      <w:r>
        <w:tab/>
      </w:r>
      <w:r>
        <w:fldChar w:fldCharType="begin"/>
      </w:r>
      <w:r>
        <w:instrText xml:space="preserve"> PAGEREF _Toc457467174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IVB — Discrimination on the ground of age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66V</w:t>
      </w:r>
      <w:r>
        <w:rPr>
          <w:snapToGrid w:val="0"/>
        </w:rPr>
        <w:t>.</w:t>
      </w:r>
      <w:r>
        <w:rPr>
          <w:snapToGrid w:val="0"/>
        </w:rPr>
        <w:tab/>
        <w:t>Discrimination on ground of age</w:t>
      </w:r>
      <w:r>
        <w:tab/>
      </w:r>
      <w:r>
        <w:fldChar w:fldCharType="begin"/>
      </w:r>
      <w:r>
        <w:instrText xml:space="preserve"> PAGEREF _Toc457467177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66W</w:t>
      </w:r>
      <w:r>
        <w:rPr>
          <w:snapToGrid w:val="0"/>
        </w:rPr>
        <w:t>.</w:t>
      </w:r>
      <w:r>
        <w:rPr>
          <w:snapToGrid w:val="0"/>
        </w:rPr>
        <w:tab/>
        <w:t>Discrimination against applicants and employees</w:t>
      </w:r>
      <w:r>
        <w:tab/>
      </w:r>
      <w:r>
        <w:fldChar w:fldCharType="begin"/>
      </w:r>
      <w:r>
        <w:instrText xml:space="preserve"> PAGEREF _Toc457467179 \h </w:instrText>
      </w:r>
      <w:r>
        <w:fldChar w:fldCharType="separate"/>
      </w:r>
      <w:r>
        <w:t>114</w:t>
      </w:r>
      <w:r>
        <w:fldChar w:fldCharType="end"/>
      </w:r>
    </w:p>
    <w:p>
      <w:pPr>
        <w:pStyle w:val="TOC8"/>
        <w:rPr>
          <w:rFonts w:asciiTheme="minorHAnsi" w:eastAsiaTheme="minorEastAsia" w:hAnsiTheme="minorHAnsi" w:cstheme="minorBidi"/>
          <w:szCs w:val="22"/>
        </w:rPr>
      </w:pPr>
      <w:r>
        <w:t>66X</w:t>
      </w:r>
      <w:r>
        <w:rPr>
          <w:snapToGrid w:val="0"/>
        </w:rPr>
        <w:t>.</w:t>
      </w:r>
      <w:r>
        <w:rPr>
          <w:snapToGrid w:val="0"/>
        </w:rPr>
        <w:tab/>
        <w:t>Discrimination against commission agents</w:t>
      </w:r>
      <w:r>
        <w:tab/>
      </w:r>
      <w:r>
        <w:fldChar w:fldCharType="begin"/>
      </w:r>
      <w:r>
        <w:instrText xml:space="preserve"> PAGEREF _Toc457467180 \h </w:instrText>
      </w:r>
      <w:r>
        <w:fldChar w:fldCharType="separate"/>
      </w:r>
      <w:r>
        <w:t>115</w:t>
      </w:r>
      <w:r>
        <w:fldChar w:fldCharType="end"/>
      </w:r>
    </w:p>
    <w:p>
      <w:pPr>
        <w:pStyle w:val="TOC8"/>
        <w:rPr>
          <w:rFonts w:asciiTheme="minorHAnsi" w:eastAsiaTheme="minorEastAsia" w:hAnsiTheme="minorHAnsi" w:cstheme="minorBidi"/>
          <w:szCs w:val="22"/>
        </w:rPr>
      </w:pPr>
      <w:r>
        <w:t>66Y</w:t>
      </w:r>
      <w:r>
        <w:rPr>
          <w:snapToGrid w:val="0"/>
        </w:rPr>
        <w:t>.</w:t>
      </w:r>
      <w:r>
        <w:rPr>
          <w:snapToGrid w:val="0"/>
        </w:rPr>
        <w:tab/>
        <w:t>Discrimination against contract workers</w:t>
      </w:r>
      <w:r>
        <w:tab/>
      </w:r>
      <w:r>
        <w:fldChar w:fldCharType="begin"/>
      </w:r>
      <w:r>
        <w:instrText xml:space="preserve"> PAGEREF _Toc457467181 \h </w:instrText>
      </w:r>
      <w:r>
        <w:fldChar w:fldCharType="separate"/>
      </w:r>
      <w:r>
        <w:t>116</w:t>
      </w:r>
      <w:r>
        <w:fldChar w:fldCharType="end"/>
      </w:r>
    </w:p>
    <w:p>
      <w:pPr>
        <w:pStyle w:val="TOC8"/>
        <w:rPr>
          <w:rFonts w:asciiTheme="minorHAnsi" w:eastAsiaTheme="minorEastAsia" w:hAnsiTheme="minorHAnsi" w:cstheme="minorBidi"/>
          <w:szCs w:val="22"/>
        </w:rPr>
      </w:pPr>
      <w:r>
        <w:t>66Z</w:t>
      </w:r>
      <w:r>
        <w:rPr>
          <w:snapToGrid w:val="0"/>
        </w:rPr>
        <w:t>.</w:t>
      </w:r>
      <w:r>
        <w:rPr>
          <w:snapToGrid w:val="0"/>
        </w:rPr>
        <w:tab/>
        <w:t>Partnerships</w:t>
      </w:r>
      <w:r>
        <w:tab/>
      </w:r>
      <w:r>
        <w:fldChar w:fldCharType="begin"/>
      </w:r>
      <w:r>
        <w:instrText xml:space="preserve"> PAGEREF _Toc457467182 \h </w:instrText>
      </w:r>
      <w:r>
        <w:fldChar w:fldCharType="separate"/>
      </w:r>
      <w:r>
        <w:t>116</w:t>
      </w:r>
      <w:r>
        <w:fldChar w:fldCharType="end"/>
      </w:r>
    </w:p>
    <w:p>
      <w:pPr>
        <w:pStyle w:val="TOC8"/>
        <w:rPr>
          <w:rFonts w:asciiTheme="minorHAnsi" w:eastAsiaTheme="minorEastAsia" w:hAnsiTheme="minorHAnsi" w:cstheme="minorBidi"/>
          <w:szCs w:val="22"/>
        </w:rPr>
      </w:pPr>
      <w:r>
        <w:t>66ZA</w:t>
      </w:r>
      <w:r>
        <w:rPr>
          <w:snapToGrid w:val="0"/>
        </w:rPr>
        <w:t>.</w:t>
      </w:r>
      <w:r>
        <w:rPr>
          <w:snapToGrid w:val="0"/>
        </w:rPr>
        <w:tab/>
        <w:t>Professional or trade organisations etc.</w:t>
      </w:r>
      <w:r>
        <w:tab/>
      </w:r>
      <w:r>
        <w:fldChar w:fldCharType="begin"/>
      </w:r>
      <w:r>
        <w:instrText xml:space="preserve"> PAGEREF _Toc457467183 \h </w:instrText>
      </w:r>
      <w:r>
        <w:fldChar w:fldCharType="separate"/>
      </w:r>
      <w:r>
        <w:t>117</w:t>
      </w:r>
      <w:r>
        <w:fldChar w:fldCharType="end"/>
      </w:r>
    </w:p>
    <w:p>
      <w:pPr>
        <w:pStyle w:val="TOC8"/>
        <w:rPr>
          <w:rFonts w:asciiTheme="minorHAnsi" w:eastAsiaTheme="minorEastAsia" w:hAnsiTheme="minorHAnsi" w:cstheme="minorBidi"/>
          <w:szCs w:val="22"/>
        </w:rPr>
      </w:pPr>
      <w:r>
        <w:t>66ZB</w:t>
      </w:r>
      <w:r>
        <w:rPr>
          <w:snapToGrid w:val="0"/>
        </w:rPr>
        <w:t>.</w:t>
      </w:r>
      <w:r>
        <w:rPr>
          <w:snapToGrid w:val="0"/>
        </w:rPr>
        <w:tab/>
        <w:t>Qualifying bodies</w:t>
      </w:r>
      <w:r>
        <w:tab/>
      </w:r>
      <w:r>
        <w:fldChar w:fldCharType="begin"/>
      </w:r>
      <w:r>
        <w:instrText xml:space="preserve"> PAGEREF _Toc457467184 \h </w:instrText>
      </w:r>
      <w:r>
        <w:fldChar w:fldCharType="separate"/>
      </w:r>
      <w:r>
        <w:t>118</w:t>
      </w:r>
      <w:r>
        <w:fldChar w:fldCharType="end"/>
      </w:r>
    </w:p>
    <w:p>
      <w:pPr>
        <w:pStyle w:val="TOC8"/>
        <w:rPr>
          <w:rFonts w:asciiTheme="minorHAnsi" w:eastAsiaTheme="minorEastAsia" w:hAnsiTheme="minorHAnsi" w:cstheme="minorBidi"/>
          <w:szCs w:val="22"/>
        </w:rPr>
      </w:pPr>
      <w:r>
        <w:t>66ZC</w:t>
      </w:r>
      <w:r>
        <w:rPr>
          <w:snapToGrid w:val="0"/>
        </w:rPr>
        <w:t>.</w:t>
      </w:r>
      <w:r>
        <w:rPr>
          <w:snapToGrid w:val="0"/>
        </w:rPr>
        <w:tab/>
        <w:t>Employment agencies</w:t>
      </w:r>
      <w:r>
        <w:tab/>
      </w:r>
      <w:r>
        <w:fldChar w:fldCharType="begin"/>
      </w:r>
      <w:r>
        <w:instrText xml:space="preserve"> PAGEREF _Toc457467185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66ZD</w:t>
      </w:r>
      <w:r>
        <w:rPr>
          <w:snapToGrid w:val="0"/>
        </w:rPr>
        <w:t>.</w:t>
      </w:r>
      <w:r>
        <w:rPr>
          <w:snapToGrid w:val="0"/>
        </w:rPr>
        <w:tab/>
        <w:t>Education</w:t>
      </w:r>
      <w:r>
        <w:tab/>
      </w:r>
      <w:r>
        <w:fldChar w:fldCharType="begin"/>
      </w:r>
      <w:r>
        <w:instrText xml:space="preserve"> PAGEREF _Toc457467187 \h </w:instrText>
      </w:r>
      <w:r>
        <w:fldChar w:fldCharType="separate"/>
      </w:r>
      <w:r>
        <w:t>119</w:t>
      </w:r>
      <w:r>
        <w:fldChar w:fldCharType="end"/>
      </w:r>
    </w:p>
    <w:p>
      <w:pPr>
        <w:pStyle w:val="TOC8"/>
        <w:rPr>
          <w:rFonts w:asciiTheme="minorHAnsi" w:eastAsiaTheme="minorEastAsia" w:hAnsiTheme="minorHAnsi" w:cstheme="minorBidi"/>
          <w:szCs w:val="22"/>
        </w:rPr>
      </w:pPr>
      <w:r>
        <w:t>66ZE</w:t>
      </w:r>
      <w:r>
        <w:rPr>
          <w:snapToGrid w:val="0"/>
        </w:rPr>
        <w:t>.</w:t>
      </w:r>
      <w:r>
        <w:rPr>
          <w:snapToGrid w:val="0"/>
        </w:rPr>
        <w:tab/>
        <w:t>Access to places and vehicles</w:t>
      </w:r>
      <w:r>
        <w:tab/>
      </w:r>
      <w:r>
        <w:fldChar w:fldCharType="begin"/>
      </w:r>
      <w:r>
        <w:instrText xml:space="preserve"> PAGEREF _Toc457467188 \h </w:instrText>
      </w:r>
      <w:r>
        <w:fldChar w:fldCharType="separate"/>
      </w:r>
      <w:r>
        <w:t>120</w:t>
      </w:r>
      <w:r>
        <w:fldChar w:fldCharType="end"/>
      </w:r>
    </w:p>
    <w:p>
      <w:pPr>
        <w:pStyle w:val="TOC8"/>
        <w:rPr>
          <w:rFonts w:asciiTheme="minorHAnsi" w:eastAsiaTheme="minorEastAsia" w:hAnsiTheme="minorHAnsi" w:cstheme="minorBidi"/>
          <w:szCs w:val="22"/>
        </w:rPr>
      </w:pPr>
      <w:r>
        <w:t>66ZF</w:t>
      </w:r>
      <w:r>
        <w:rPr>
          <w:snapToGrid w:val="0"/>
        </w:rPr>
        <w:t>.</w:t>
      </w:r>
      <w:r>
        <w:rPr>
          <w:snapToGrid w:val="0"/>
        </w:rPr>
        <w:tab/>
        <w:t>Goods, services and facilities</w:t>
      </w:r>
      <w:r>
        <w:tab/>
      </w:r>
      <w:r>
        <w:fldChar w:fldCharType="begin"/>
      </w:r>
      <w:r>
        <w:instrText xml:space="preserve"> PAGEREF _Toc457467189 \h </w:instrText>
      </w:r>
      <w:r>
        <w:fldChar w:fldCharType="separate"/>
      </w:r>
      <w:r>
        <w:t>121</w:t>
      </w:r>
      <w:r>
        <w:fldChar w:fldCharType="end"/>
      </w:r>
    </w:p>
    <w:p>
      <w:pPr>
        <w:pStyle w:val="TOC8"/>
        <w:rPr>
          <w:rFonts w:asciiTheme="minorHAnsi" w:eastAsiaTheme="minorEastAsia" w:hAnsiTheme="minorHAnsi" w:cstheme="minorBidi"/>
          <w:szCs w:val="22"/>
        </w:rPr>
      </w:pPr>
      <w:r>
        <w:t>66ZG</w:t>
      </w:r>
      <w:r>
        <w:rPr>
          <w:snapToGrid w:val="0"/>
        </w:rPr>
        <w:t>.</w:t>
      </w:r>
      <w:r>
        <w:rPr>
          <w:snapToGrid w:val="0"/>
        </w:rPr>
        <w:tab/>
        <w:t>Accommodation</w:t>
      </w:r>
      <w:r>
        <w:tab/>
      </w:r>
      <w:r>
        <w:fldChar w:fldCharType="begin"/>
      </w:r>
      <w:r>
        <w:instrText xml:space="preserve"> PAGEREF _Toc457467190 \h </w:instrText>
      </w:r>
      <w:r>
        <w:fldChar w:fldCharType="separate"/>
      </w:r>
      <w:r>
        <w:t>121</w:t>
      </w:r>
      <w:r>
        <w:fldChar w:fldCharType="end"/>
      </w:r>
    </w:p>
    <w:p>
      <w:pPr>
        <w:pStyle w:val="TOC8"/>
        <w:rPr>
          <w:rFonts w:asciiTheme="minorHAnsi" w:eastAsiaTheme="minorEastAsia" w:hAnsiTheme="minorHAnsi" w:cstheme="minorBidi"/>
          <w:szCs w:val="22"/>
        </w:rPr>
      </w:pPr>
      <w:r>
        <w:t>66ZH</w:t>
      </w:r>
      <w:r>
        <w:rPr>
          <w:snapToGrid w:val="0"/>
        </w:rPr>
        <w:t>.</w:t>
      </w:r>
      <w:r>
        <w:rPr>
          <w:snapToGrid w:val="0"/>
        </w:rPr>
        <w:tab/>
        <w:t>Land</w:t>
      </w:r>
      <w:r>
        <w:tab/>
      </w:r>
      <w:r>
        <w:fldChar w:fldCharType="begin"/>
      </w:r>
      <w:r>
        <w:instrText xml:space="preserve"> PAGEREF _Toc457467191 \h </w:instrText>
      </w:r>
      <w:r>
        <w:fldChar w:fldCharType="separate"/>
      </w:r>
      <w:r>
        <w:t>123</w:t>
      </w:r>
      <w:r>
        <w:fldChar w:fldCharType="end"/>
      </w:r>
    </w:p>
    <w:p>
      <w:pPr>
        <w:pStyle w:val="TOC8"/>
        <w:rPr>
          <w:rFonts w:asciiTheme="minorHAnsi" w:eastAsiaTheme="minorEastAsia" w:hAnsiTheme="minorHAnsi" w:cstheme="minorBidi"/>
          <w:szCs w:val="22"/>
        </w:rPr>
      </w:pPr>
      <w:r>
        <w:t>66ZI</w:t>
      </w:r>
      <w:r>
        <w:rPr>
          <w:snapToGrid w:val="0"/>
        </w:rPr>
        <w:t>.</w:t>
      </w:r>
      <w:r>
        <w:rPr>
          <w:snapToGrid w:val="0"/>
        </w:rPr>
        <w:tab/>
        <w:t>Clubs and incorporated associations</w:t>
      </w:r>
      <w:r>
        <w:tab/>
      </w:r>
      <w:r>
        <w:fldChar w:fldCharType="begin"/>
      </w:r>
      <w:r>
        <w:instrText xml:space="preserve"> PAGEREF _Toc457467192 \h </w:instrText>
      </w:r>
      <w:r>
        <w:fldChar w:fldCharType="separate"/>
      </w:r>
      <w:r>
        <w:t>123</w:t>
      </w:r>
      <w:r>
        <w:fldChar w:fldCharType="end"/>
      </w:r>
    </w:p>
    <w:p>
      <w:pPr>
        <w:pStyle w:val="TOC8"/>
        <w:rPr>
          <w:rFonts w:asciiTheme="minorHAnsi" w:eastAsiaTheme="minorEastAsia" w:hAnsiTheme="minorHAnsi" w:cstheme="minorBidi"/>
          <w:szCs w:val="22"/>
        </w:rPr>
      </w:pPr>
      <w:r>
        <w:t>66ZJ</w:t>
      </w:r>
      <w:r>
        <w:rPr>
          <w:snapToGrid w:val="0"/>
        </w:rPr>
        <w:t>.</w:t>
      </w:r>
      <w:r>
        <w:rPr>
          <w:snapToGrid w:val="0"/>
        </w:rPr>
        <w:tab/>
        <w:t>Discrimination in sport on ground of age</w:t>
      </w:r>
      <w:r>
        <w:tab/>
      </w:r>
      <w:r>
        <w:fldChar w:fldCharType="begin"/>
      </w:r>
      <w:r>
        <w:instrText xml:space="preserve"> PAGEREF _Toc457467193 \h </w:instrText>
      </w:r>
      <w:r>
        <w:fldChar w:fldCharType="separate"/>
      </w:r>
      <w:r>
        <w:t>125</w:t>
      </w:r>
      <w:r>
        <w:fldChar w:fldCharType="end"/>
      </w:r>
    </w:p>
    <w:p>
      <w:pPr>
        <w:pStyle w:val="TOC8"/>
        <w:rPr>
          <w:rFonts w:asciiTheme="minorHAnsi" w:eastAsiaTheme="minorEastAsia" w:hAnsiTheme="minorHAnsi" w:cstheme="minorBidi"/>
          <w:szCs w:val="22"/>
        </w:rPr>
      </w:pPr>
      <w:r>
        <w:t>66ZK</w:t>
      </w:r>
      <w:r>
        <w:rPr>
          <w:snapToGrid w:val="0"/>
        </w:rPr>
        <w:t>.</w:t>
      </w:r>
      <w:r>
        <w:rPr>
          <w:snapToGrid w:val="0"/>
        </w:rPr>
        <w:tab/>
        <w:t>Application forms etc.</w:t>
      </w:r>
      <w:r>
        <w:tab/>
      </w:r>
      <w:r>
        <w:fldChar w:fldCharType="begin"/>
      </w:r>
      <w:r>
        <w:instrText xml:space="preserve"> PAGEREF _Toc457467194 \h </w:instrText>
      </w:r>
      <w:r>
        <w:fldChar w:fldCharType="separate"/>
      </w:r>
      <w:r>
        <w:t>125</w:t>
      </w:r>
      <w:r>
        <w:fldChar w:fldCharType="end"/>
      </w:r>
    </w:p>
    <w:p>
      <w:pPr>
        <w:pStyle w:val="TOC8"/>
        <w:rPr>
          <w:rFonts w:asciiTheme="minorHAnsi" w:eastAsiaTheme="minorEastAsia" w:hAnsiTheme="minorHAnsi" w:cstheme="minorBidi"/>
          <w:szCs w:val="22"/>
        </w:rPr>
      </w:pPr>
      <w:r>
        <w:t>66ZL</w:t>
      </w:r>
      <w:r>
        <w:rPr>
          <w:snapToGrid w:val="0"/>
        </w:rPr>
        <w:t>.</w:t>
      </w:r>
      <w:r>
        <w:rPr>
          <w:snapToGrid w:val="0"/>
        </w:rPr>
        <w:tab/>
        <w:t>Superannuation schemes and provident funds</w:t>
      </w:r>
      <w:r>
        <w:tab/>
      </w:r>
      <w:r>
        <w:fldChar w:fldCharType="begin"/>
      </w:r>
      <w:r>
        <w:instrText xml:space="preserve"> PAGEREF _Toc457467195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IVB</w:t>
      </w:r>
    </w:p>
    <w:p>
      <w:pPr>
        <w:pStyle w:val="TOC8"/>
        <w:rPr>
          <w:rFonts w:asciiTheme="minorHAnsi" w:eastAsiaTheme="minorEastAsia" w:hAnsiTheme="minorHAnsi" w:cstheme="minorBidi"/>
          <w:szCs w:val="22"/>
        </w:rPr>
      </w:pPr>
      <w:r>
        <w:t>66ZM</w:t>
      </w:r>
      <w:r>
        <w:rPr>
          <w:snapToGrid w:val="0"/>
        </w:rPr>
        <w:t>.</w:t>
      </w:r>
      <w:r>
        <w:rPr>
          <w:snapToGrid w:val="0"/>
        </w:rPr>
        <w:tab/>
        <w:t>Health and safety considerations</w:t>
      </w:r>
      <w:r>
        <w:tab/>
      </w:r>
      <w:r>
        <w:fldChar w:fldCharType="begin"/>
      </w:r>
      <w:r>
        <w:instrText xml:space="preserve"> PAGEREF _Toc457467197 \h </w:instrText>
      </w:r>
      <w:r>
        <w:fldChar w:fldCharType="separate"/>
      </w:r>
      <w:r>
        <w:t>127</w:t>
      </w:r>
      <w:r>
        <w:fldChar w:fldCharType="end"/>
      </w:r>
    </w:p>
    <w:p>
      <w:pPr>
        <w:pStyle w:val="TOC8"/>
        <w:rPr>
          <w:rFonts w:asciiTheme="minorHAnsi" w:eastAsiaTheme="minorEastAsia" w:hAnsiTheme="minorHAnsi" w:cstheme="minorBidi"/>
          <w:szCs w:val="22"/>
        </w:rPr>
      </w:pPr>
      <w:r>
        <w:t>66ZN</w:t>
      </w:r>
      <w:r>
        <w:rPr>
          <w:snapToGrid w:val="0"/>
        </w:rPr>
        <w:t>.</w:t>
      </w:r>
      <w:r>
        <w:rPr>
          <w:snapToGrid w:val="0"/>
        </w:rPr>
        <w:tab/>
        <w:t>Retirement</w:t>
      </w:r>
      <w:r>
        <w:tab/>
      </w:r>
      <w:r>
        <w:fldChar w:fldCharType="begin"/>
      </w:r>
      <w:r>
        <w:instrText xml:space="preserve"> PAGEREF _Toc457467198 \h </w:instrText>
      </w:r>
      <w:r>
        <w:fldChar w:fldCharType="separate"/>
      </w:r>
      <w:r>
        <w:t>128</w:t>
      </w:r>
      <w:r>
        <w:fldChar w:fldCharType="end"/>
      </w:r>
    </w:p>
    <w:p>
      <w:pPr>
        <w:pStyle w:val="TOC8"/>
        <w:rPr>
          <w:rFonts w:asciiTheme="minorHAnsi" w:eastAsiaTheme="minorEastAsia" w:hAnsiTheme="minorHAnsi" w:cstheme="minorBidi"/>
          <w:szCs w:val="22"/>
        </w:rPr>
      </w:pPr>
      <w:r>
        <w:t>66ZO</w:t>
      </w:r>
      <w:r>
        <w:rPr>
          <w:snapToGrid w:val="0"/>
        </w:rPr>
        <w:t>.</w:t>
      </w:r>
      <w:r>
        <w:rPr>
          <w:snapToGrid w:val="0"/>
        </w:rPr>
        <w:tab/>
        <w:t>Contracts with minors</w:t>
      </w:r>
      <w:r>
        <w:tab/>
      </w:r>
      <w:r>
        <w:fldChar w:fldCharType="begin"/>
      </w:r>
      <w:r>
        <w:instrText xml:space="preserve"> PAGEREF _Toc457467199 \h </w:instrText>
      </w:r>
      <w:r>
        <w:fldChar w:fldCharType="separate"/>
      </w:r>
      <w:r>
        <w:t>129</w:t>
      </w:r>
      <w:r>
        <w:fldChar w:fldCharType="end"/>
      </w:r>
    </w:p>
    <w:p>
      <w:pPr>
        <w:pStyle w:val="TOC8"/>
        <w:rPr>
          <w:rFonts w:asciiTheme="minorHAnsi" w:eastAsiaTheme="minorEastAsia" w:hAnsiTheme="minorHAnsi" w:cstheme="minorBidi"/>
          <w:szCs w:val="22"/>
        </w:rPr>
      </w:pPr>
      <w:r>
        <w:t>66ZP</w:t>
      </w:r>
      <w:r>
        <w:rPr>
          <w:snapToGrid w:val="0"/>
        </w:rPr>
        <w:t>.</w:t>
      </w:r>
      <w:r>
        <w:rPr>
          <w:snapToGrid w:val="0"/>
        </w:rPr>
        <w:tab/>
        <w:t>Measures intended to achieve equality</w:t>
      </w:r>
      <w:r>
        <w:tab/>
      </w:r>
      <w:r>
        <w:fldChar w:fldCharType="begin"/>
      </w:r>
      <w:r>
        <w:instrText xml:space="preserve"> PAGEREF _Toc457467200 \h </w:instrText>
      </w:r>
      <w:r>
        <w:fldChar w:fldCharType="separate"/>
      </w:r>
      <w:r>
        <w:t>129</w:t>
      </w:r>
      <w:r>
        <w:fldChar w:fldCharType="end"/>
      </w:r>
    </w:p>
    <w:p>
      <w:pPr>
        <w:pStyle w:val="TOC8"/>
        <w:rPr>
          <w:rFonts w:asciiTheme="minorHAnsi" w:eastAsiaTheme="minorEastAsia" w:hAnsiTheme="minorHAnsi" w:cstheme="minorBidi"/>
          <w:szCs w:val="22"/>
        </w:rPr>
      </w:pPr>
      <w:r>
        <w:t>66ZQ</w:t>
      </w:r>
      <w:r>
        <w:rPr>
          <w:snapToGrid w:val="0"/>
        </w:rPr>
        <w:t>.</w:t>
      </w:r>
      <w:r>
        <w:rPr>
          <w:snapToGrid w:val="0"/>
        </w:rPr>
        <w:tab/>
        <w:t>Genuine occupational qualifications</w:t>
      </w:r>
      <w:r>
        <w:tab/>
      </w:r>
      <w:r>
        <w:fldChar w:fldCharType="begin"/>
      </w:r>
      <w:r>
        <w:instrText xml:space="preserve"> PAGEREF _Toc457467201 \h </w:instrText>
      </w:r>
      <w:r>
        <w:fldChar w:fldCharType="separate"/>
      </w:r>
      <w:r>
        <w:t>130</w:t>
      </w:r>
      <w:r>
        <w:fldChar w:fldCharType="end"/>
      </w:r>
    </w:p>
    <w:p>
      <w:pPr>
        <w:pStyle w:val="TOC8"/>
        <w:rPr>
          <w:rFonts w:asciiTheme="minorHAnsi" w:eastAsiaTheme="minorEastAsia" w:hAnsiTheme="minorHAnsi" w:cstheme="minorBidi"/>
          <w:szCs w:val="22"/>
        </w:rPr>
      </w:pPr>
      <w:r>
        <w:t>66ZR</w:t>
      </w:r>
      <w:r>
        <w:rPr>
          <w:snapToGrid w:val="0"/>
        </w:rPr>
        <w:t>.</w:t>
      </w:r>
      <w:r>
        <w:rPr>
          <w:snapToGrid w:val="0"/>
        </w:rPr>
        <w:tab/>
        <w:t>Insurance</w:t>
      </w:r>
      <w:r>
        <w:tab/>
      </w:r>
      <w:r>
        <w:fldChar w:fldCharType="begin"/>
      </w:r>
      <w:r>
        <w:instrText xml:space="preserve"> PAGEREF _Toc457467202 \h </w:instrText>
      </w:r>
      <w:r>
        <w:fldChar w:fldCharType="separate"/>
      </w:r>
      <w:r>
        <w:t>130</w:t>
      </w:r>
      <w:r>
        <w:fldChar w:fldCharType="end"/>
      </w:r>
    </w:p>
    <w:p>
      <w:pPr>
        <w:pStyle w:val="TOC8"/>
        <w:rPr>
          <w:rFonts w:asciiTheme="minorHAnsi" w:eastAsiaTheme="minorEastAsia" w:hAnsiTheme="minorHAnsi" w:cstheme="minorBidi"/>
          <w:szCs w:val="22"/>
        </w:rPr>
      </w:pPr>
      <w:r>
        <w:t>66ZS</w:t>
      </w:r>
      <w:r>
        <w:rPr>
          <w:snapToGrid w:val="0"/>
        </w:rPr>
        <w:t>.</w:t>
      </w:r>
      <w:r>
        <w:rPr>
          <w:snapToGrid w:val="0"/>
        </w:rPr>
        <w:tab/>
        <w:t>Acts done under statutory authority, etc.</w:t>
      </w:r>
      <w:r>
        <w:tab/>
      </w:r>
      <w:r>
        <w:fldChar w:fldCharType="begin"/>
      </w:r>
      <w:r>
        <w:instrText xml:space="preserve"> PAGEREF _Toc457467203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IVC — Discrimination on ground of publication of relevant details of persons on Fines Enforcement Registrar’s website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67A.</w:t>
      </w:r>
      <w:r>
        <w:tab/>
        <w:t>Discrimination on ground of publication of relevant details on Fines Enforcement Registrar’s website</w:t>
      </w:r>
      <w:r>
        <w:tab/>
      </w:r>
      <w:r>
        <w:fldChar w:fldCharType="begin"/>
      </w:r>
      <w:r>
        <w:instrText xml:space="preserve"> PAGEREF _Toc457467206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67B</w:t>
      </w:r>
      <w:r>
        <w:rPr>
          <w:snapToGrid w:val="0"/>
        </w:rPr>
        <w:t>.</w:t>
      </w:r>
      <w:r>
        <w:rPr>
          <w:snapToGrid w:val="0"/>
        </w:rPr>
        <w:tab/>
        <w:t>Discrimination against applicants and employees</w:t>
      </w:r>
      <w:r>
        <w:tab/>
      </w:r>
      <w:r>
        <w:fldChar w:fldCharType="begin"/>
      </w:r>
      <w:r>
        <w:instrText xml:space="preserve"> PAGEREF _Toc457467208 \h </w:instrText>
      </w:r>
      <w:r>
        <w:fldChar w:fldCharType="separate"/>
      </w:r>
      <w:r>
        <w:t>134</w:t>
      </w:r>
      <w:r>
        <w:fldChar w:fldCharType="end"/>
      </w:r>
    </w:p>
    <w:p>
      <w:pPr>
        <w:pStyle w:val="TOC8"/>
        <w:rPr>
          <w:rFonts w:asciiTheme="minorHAnsi" w:eastAsiaTheme="minorEastAsia" w:hAnsiTheme="minorHAnsi" w:cstheme="minorBidi"/>
          <w:szCs w:val="22"/>
        </w:rPr>
      </w:pPr>
      <w:r>
        <w:t>67C.</w:t>
      </w:r>
      <w:r>
        <w:tab/>
        <w:t>Discrimination against commission agents</w:t>
      </w:r>
      <w:r>
        <w:tab/>
      </w:r>
      <w:r>
        <w:fldChar w:fldCharType="begin"/>
      </w:r>
      <w:r>
        <w:instrText xml:space="preserve"> PAGEREF _Toc457467209 \h </w:instrText>
      </w:r>
      <w:r>
        <w:fldChar w:fldCharType="separate"/>
      </w:r>
      <w:r>
        <w:t>134</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r>
      <w:r>
        <w:t>Discrimination</w:t>
      </w:r>
      <w:r>
        <w:rPr>
          <w:snapToGrid w:val="0"/>
        </w:rPr>
        <w:t xml:space="preserve"> against contract workers</w:t>
      </w:r>
      <w:r>
        <w:tab/>
      </w:r>
      <w:r>
        <w:fldChar w:fldCharType="begin"/>
      </w:r>
      <w:r>
        <w:instrText xml:space="preserve"> PAGEREF _Toc457467210 \h </w:instrText>
      </w:r>
      <w:r>
        <w:fldChar w:fldCharType="separate"/>
      </w:r>
      <w:r>
        <w:t>135</w:t>
      </w:r>
      <w:r>
        <w:fldChar w:fldCharType="end"/>
      </w:r>
    </w:p>
    <w:p>
      <w:pPr>
        <w:pStyle w:val="TOC8"/>
        <w:rPr>
          <w:rFonts w:asciiTheme="minorHAnsi" w:eastAsiaTheme="minorEastAsia" w:hAnsiTheme="minorHAnsi" w:cstheme="minorBidi"/>
          <w:szCs w:val="22"/>
        </w:rPr>
      </w:pPr>
      <w:r>
        <w:t>67E</w:t>
      </w:r>
      <w:r>
        <w:rPr>
          <w:snapToGrid w:val="0"/>
        </w:rPr>
        <w:t>.</w:t>
      </w:r>
      <w:r>
        <w:rPr>
          <w:snapToGrid w:val="0"/>
        </w:rPr>
        <w:tab/>
        <w:t>Professional or trade organisations etc.</w:t>
      </w:r>
      <w:r>
        <w:tab/>
      </w:r>
      <w:r>
        <w:fldChar w:fldCharType="begin"/>
      </w:r>
      <w:r>
        <w:instrText xml:space="preserve"> PAGEREF _Toc457467211 \h </w:instrText>
      </w:r>
      <w:r>
        <w:fldChar w:fldCharType="separate"/>
      </w:r>
      <w:r>
        <w:t>136</w:t>
      </w:r>
      <w:r>
        <w:fldChar w:fldCharType="end"/>
      </w:r>
    </w:p>
    <w:p>
      <w:pPr>
        <w:pStyle w:val="TOC8"/>
        <w:rPr>
          <w:rFonts w:asciiTheme="minorHAnsi" w:eastAsiaTheme="minorEastAsia" w:hAnsiTheme="minorHAnsi" w:cstheme="minorBidi"/>
          <w:szCs w:val="22"/>
        </w:rPr>
      </w:pPr>
      <w:r>
        <w:t>67F.</w:t>
      </w:r>
      <w:r>
        <w:tab/>
        <w:t>Qualifying bodies</w:t>
      </w:r>
      <w:r>
        <w:tab/>
      </w:r>
      <w:r>
        <w:fldChar w:fldCharType="begin"/>
      </w:r>
      <w:r>
        <w:instrText xml:space="preserve"> PAGEREF _Toc457467212 \h </w:instrText>
      </w:r>
      <w:r>
        <w:fldChar w:fldCharType="separate"/>
      </w:r>
      <w:r>
        <w:t>136</w:t>
      </w:r>
      <w:r>
        <w:fldChar w:fldCharType="end"/>
      </w:r>
    </w:p>
    <w:p>
      <w:pPr>
        <w:pStyle w:val="TOC8"/>
        <w:rPr>
          <w:rFonts w:asciiTheme="minorHAnsi" w:eastAsiaTheme="minorEastAsia" w:hAnsiTheme="minorHAnsi" w:cstheme="minorBidi"/>
          <w:szCs w:val="22"/>
        </w:rPr>
      </w:pPr>
      <w:r>
        <w:t>67G.</w:t>
      </w:r>
      <w:r>
        <w:tab/>
        <w:t>Employment agencies</w:t>
      </w:r>
      <w:r>
        <w:tab/>
      </w:r>
      <w:r>
        <w:fldChar w:fldCharType="begin"/>
      </w:r>
      <w:r>
        <w:instrText xml:space="preserve"> PAGEREF _Toc457467213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67H.</w:t>
      </w:r>
      <w:r>
        <w:tab/>
        <w:t>Goods, services and facilities</w:t>
      </w:r>
      <w:r>
        <w:tab/>
      </w:r>
      <w:r>
        <w:fldChar w:fldCharType="begin"/>
      </w:r>
      <w:r>
        <w:instrText xml:space="preserve"> PAGEREF _Toc457467215 \h </w:instrText>
      </w:r>
      <w:r>
        <w:fldChar w:fldCharType="separate"/>
      </w:r>
      <w:r>
        <w:t>137</w:t>
      </w:r>
      <w:r>
        <w:fldChar w:fldCharType="end"/>
      </w:r>
    </w:p>
    <w:p>
      <w:pPr>
        <w:pStyle w:val="TOC8"/>
        <w:rPr>
          <w:rFonts w:asciiTheme="minorHAnsi" w:eastAsiaTheme="minorEastAsia" w:hAnsiTheme="minorHAnsi" w:cstheme="minorBidi"/>
          <w:szCs w:val="22"/>
        </w:rPr>
      </w:pPr>
      <w:r>
        <w:t>67I.</w:t>
      </w:r>
      <w:r>
        <w:tab/>
        <w:t>Accommodation</w:t>
      </w:r>
      <w:r>
        <w:tab/>
      </w:r>
      <w:r>
        <w:fldChar w:fldCharType="begin"/>
      </w:r>
      <w:r>
        <w:instrText xml:space="preserve"> PAGEREF _Toc457467216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V — Other unlawful acts</w:t>
      </w:r>
    </w:p>
    <w:p>
      <w:pPr>
        <w:pStyle w:val="TOC8"/>
        <w:rPr>
          <w:rFonts w:asciiTheme="minorHAnsi" w:eastAsiaTheme="minorEastAsia" w:hAnsiTheme="minorHAnsi" w:cstheme="minorBidi"/>
          <w:szCs w:val="22"/>
        </w:rPr>
      </w:pPr>
      <w:r>
        <w:t>67</w:t>
      </w:r>
      <w:r>
        <w:rPr>
          <w:snapToGrid w:val="0"/>
        </w:rPr>
        <w:t>.</w:t>
      </w:r>
      <w:r>
        <w:rPr>
          <w:snapToGrid w:val="0"/>
        </w:rPr>
        <w:tab/>
        <w:t>Victimisation</w:t>
      </w:r>
      <w:r>
        <w:tab/>
      </w:r>
      <w:r>
        <w:fldChar w:fldCharType="begin"/>
      </w:r>
      <w:r>
        <w:instrText xml:space="preserve"> PAGEREF _Toc457467218 \h </w:instrText>
      </w:r>
      <w:r>
        <w:fldChar w:fldCharType="separate"/>
      </w:r>
      <w:r>
        <w:t>140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Advertisements</w:t>
      </w:r>
      <w:r>
        <w:tab/>
      </w:r>
      <w:r>
        <w:fldChar w:fldCharType="begin"/>
      </w:r>
      <w:r>
        <w:instrText xml:space="preserve"> PAGEREF _Toc457467219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exceptions to this Act</w:t>
      </w:r>
    </w:p>
    <w:p>
      <w:pPr>
        <w:pStyle w:val="TOC8"/>
        <w:rPr>
          <w:rFonts w:asciiTheme="minorHAnsi" w:eastAsiaTheme="minorEastAsia" w:hAnsiTheme="minorHAnsi" w:cstheme="minorBidi"/>
          <w:szCs w:val="22"/>
        </w:rPr>
      </w:pPr>
      <w:r>
        <w:t>69</w:t>
      </w:r>
      <w:r>
        <w:rPr>
          <w:snapToGrid w:val="0"/>
        </w:rPr>
        <w:t>.</w:t>
      </w:r>
      <w:r>
        <w:rPr>
          <w:snapToGrid w:val="0"/>
        </w:rPr>
        <w:tab/>
        <w:t>Acts done under statutory authority etc.</w:t>
      </w:r>
      <w:r>
        <w:tab/>
      </w:r>
      <w:r>
        <w:fldChar w:fldCharType="begin"/>
      </w:r>
      <w:r>
        <w:instrText xml:space="preserve"> PAGEREF _Toc457467221 \h </w:instrText>
      </w:r>
      <w:r>
        <w:fldChar w:fldCharType="separate"/>
      </w:r>
      <w:r>
        <w:t>142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Charities</w:t>
      </w:r>
      <w:r>
        <w:tab/>
      </w:r>
      <w:r>
        <w:fldChar w:fldCharType="begin"/>
      </w:r>
      <w:r>
        <w:instrText xml:space="preserve"> PAGEREF _Toc457467222 \h </w:instrText>
      </w:r>
      <w:r>
        <w:fldChar w:fldCharType="separate"/>
      </w:r>
      <w:r>
        <w:t>143</w:t>
      </w:r>
      <w:r>
        <w:fldChar w:fldCharType="end"/>
      </w:r>
    </w:p>
    <w:p>
      <w:pPr>
        <w:pStyle w:val="TOC8"/>
        <w:rPr>
          <w:rFonts w:asciiTheme="minorHAnsi" w:eastAsiaTheme="minorEastAsia" w:hAnsiTheme="minorHAnsi" w:cstheme="minorBidi"/>
          <w:szCs w:val="22"/>
        </w:rPr>
      </w:pPr>
      <w:r>
        <w:t>71.</w:t>
      </w:r>
      <w:r>
        <w:tab/>
        <w:t>Voluntary bodies</w:t>
      </w:r>
      <w:r>
        <w:tab/>
      </w:r>
      <w:r>
        <w:fldChar w:fldCharType="begin"/>
      </w:r>
      <w:r>
        <w:instrText xml:space="preserve"> PAGEREF _Toc457467223 \h </w:instrText>
      </w:r>
      <w:r>
        <w:fldChar w:fldCharType="separate"/>
      </w:r>
      <w:r>
        <w:t>143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Religious bodies</w:t>
      </w:r>
      <w:r>
        <w:tab/>
      </w:r>
      <w:r>
        <w:fldChar w:fldCharType="begin"/>
      </w:r>
      <w:r>
        <w:instrText xml:space="preserve"> PAGEREF _Toc457467224 \h </w:instrText>
      </w:r>
      <w:r>
        <w:fldChar w:fldCharType="separate"/>
      </w:r>
      <w:r>
        <w:t>144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Educational institutions established for religious purposes</w:t>
      </w:r>
      <w:r>
        <w:tab/>
      </w:r>
      <w:r>
        <w:fldChar w:fldCharType="begin"/>
      </w:r>
      <w:r>
        <w:instrText xml:space="preserve"> PAGEREF _Toc457467225 \h </w:instrText>
      </w:r>
      <w:r>
        <w:fldChar w:fldCharType="separate"/>
      </w:r>
      <w:r>
        <w:t>144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Establishments providing housing accommodation etc. for aged persons</w:t>
      </w:r>
      <w:r>
        <w:tab/>
      </w:r>
      <w:r>
        <w:fldChar w:fldCharType="begin"/>
      </w:r>
      <w:r>
        <w:instrText xml:space="preserve"> PAGEREF _Toc457467226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VII — The Commissioner for Equal Opportunity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Office of Commissioner</w:t>
      </w:r>
    </w:p>
    <w:p>
      <w:pPr>
        <w:pStyle w:val="TOC8"/>
        <w:rPr>
          <w:rFonts w:asciiTheme="minorHAnsi" w:eastAsiaTheme="minorEastAsia" w:hAnsiTheme="minorHAnsi" w:cstheme="minorBidi"/>
          <w:szCs w:val="22"/>
        </w:rPr>
      </w:pPr>
      <w:r>
        <w:t>75</w:t>
      </w:r>
      <w:r>
        <w:rPr>
          <w:snapToGrid w:val="0"/>
        </w:rPr>
        <w:t>.</w:t>
      </w:r>
      <w:r>
        <w:rPr>
          <w:snapToGrid w:val="0"/>
        </w:rPr>
        <w:tab/>
        <w:t>Commissioner for Equal Opportunity</w:t>
      </w:r>
      <w:r>
        <w:tab/>
      </w:r>
      <w:r>
        <w:fldChar w:fldCharType="begin"/>
      </w:r>
      <w:r>
        <w:instrText xml:space="preserve"> PAGEREF _Toc457467229 \h </w:instrText>
      </w:r>
      <w:r>
        <w:fldChar w:fldCharType="separate"/>
      </w:r>
      <w:r>
        <w:t>147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Vacation of office</w:t>
      </w:r>
      <w:r>
        <w:tab/>
      </w:r>
      <w:r>
        <w:fldChar w:fldCharType="begin"/>
      </w:r>
      <w:r>
        <w:instrText xml:space="preserve"> PAGEREF _Toc457467230 \h </w:instrText>
      </w:r>
      <w:r>
        <w:fldChar w:fldCharType="separate"/>
      </w:r>
      <w:r>
        <w:t>147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Existing rights etc.</w:t>
      </w:r>
      <w:r>
        <w:tab/>
      </w:r>
      <w:r>
        <w:fldChar w:fldCharType="begin"/>
      </w:r>
      <w:r>
        <w:instrText xml:space="preserve"> PAGEREF _Toc457467231 \h </w:instrText>
      </w:r>
      <w:r>
        <w:fldChar w:fldCharType="separate"/>
      </w:r>
      <w:r>
        <w:t>148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Acting Commissioner</w:t>
      </w:r>
      <w:r>
        <w:tab/>
      </w:r>
      <w:r>
        <w:fldChar w:fldCharType="begin"/>
      </w:r>
      <w:r>
        <w:instrText xml:space="preserve"> PAGEREF _Toc457467232 \h </w:instrText>
      </w:r>
      <w:r>
        <w:fldChar w:fldCharType="separate"/>
      </w:r>
      <w:r>
        <w:t>148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Staff</w:t>
      </w:r>
      <w:r>
        <w:tab/>
      </w:r>
      <w:r>
        <w:fldChar w:fldCharType="begin"/>
      </w:r>
      <w:r>
        <w:instrText xml:space="preserve"> PAGEREF _Toc457467233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the Commissioner</w:t>
      </w:r>
    </w:p>
    <w:p>
      <w:pPr>
        <w:pStyle w:val="TOC8"/>
        <w:rPr>
          <w:rFonts w:asciiTheme="minorHAnsi" w:eastAsiaTheme="minorEastAsia" w:hAnsiTheme="minorHAnsi" w:cstheme="minorBidi"/>
          <w:szCs w:val="22"/>
        </w:rPr>
      </w:pPr>
      <w:r>
        <w:t>80</w:t>
      </w:r>
      <w:r>
        <w:rPr>
          <w:snapToGrid w:val="0"/>
        </w:rPr>
        <w:t>.</w:t>
      </w:r>
      <w:r>
        <w:rPr>
          <w:snapToGrid w:val="0"/>
        </w:rPr>
        <w:tab/>
        <w:t>General functions of Commissioner</w:t>
      </w:r>
      <w:r>
        <w:tab/>
      </w:r>
      <w:r>
        <w:fldChar w:fldCharType="begin"/>
      </w:r>
      <w:r>
        <w:instrText xml:space="preserve"> PAGEREF _Toc457467235 \h </w:instrText>
      </w:r>
      <w:r>
        <w:fldChar w:fldCharType="separate"/>
      </w:r>
      <w:r>
        <w:t>150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Reference by the Minister to the Commissioner</w:t>
      </w:r>
      <w:r>
        <w:tab/>
      </w:r>
      <w:r>
        <w:fldChar w:fldCharType="begin"/>
      </w:r>
      <w:r>
        <w:instrText xml:space="preserve"> PAGEREF _Toc457467236 \h </w:instrText>
      </w:r>
      <w:r>
        <w:fldChar w:fldCharType="separate"/>
      </w:r>
      <w:r>
        <w:t>152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Review of legislation etc.</w:t>
      </w:r>
      <w:r>
        <w:tab/>
      </w:r>
      <w:r>
        <w:fldChar w:fldCharType="begin"/>
      </w:r>
      <w:r>
        <w:instrText xml:space="preserve"> PAGEREF _Toc457467237 \h </w:instrText>
      </w:r>
      <w:r>
        <w:fldChar w:fldCharType="separate"/>
      </w:r>
      <w:r>
        <w:t>152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Making complaints to Commissioner</w:t>
      </w:r>
      <w:r>
        <w:tab/>
      </w:r>
      <w:r>
        <w:fldChar w:fldCharType="begin"/>
      </w:r>
      <w:r>
        <w:instrText xml:space="preserve"> PAGEREF _Toc457467238 \h </w:instrText>
      </w:r>
      <w:r>
        <w:fldChar w:fldCharType="separate"/>
      </w:r>
      <w:r>
        <w:t>153</w:t>
      </w:r>
      <w:r>
        <w:fldChar w:fldCharType="end"/>
      </w:r>
    </w:p>
    <w:p>
      <w:pPr>
        <w:pStyle w:val="TOC8"/>
        <w:rPr>
          <w:rFonts w:asciiTheme="minorHAnsi" w:eastAsiaTheme="minorEastAsia" w:hAnsiTheme="minorHAnsi" w:cstheme="minorBidi"/>
          <w:szCs w:val="22"/>
        </w:rPr>
      </w:pPr>
      <w:r>
        <w:t>83A</w:t>
      </w:r>
      <w:r>
        <w:rPr>
          <w:snapToGrid w:val="0"/>
        </w:rPr>
        <w:t>.</w:t>
      </w:r>
      <w:r>
        <w:rPr>
          <w:snapToGrid w:val="0"/>
        </w:rPr>
        <w:tab/>
        <w:t>Withdrawal and lapse of complaints</w:t>
      </w:r>
      <w:r>
        <w:tab/>
      </w:r>
      <w:r>
        <w:fldChar w:fldCharType="begin"/>
      </w:r>
      <w:r>
        <w:instrText xml:space="preserve"> PAGEREF _Toc457467239 \h </w:instrText>
      </w:r>
      <w:r>
        <w:fldChar w:fldCharType="separate"/>
      </w:r>
      <w:r>
        <w:t>154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Investigation of complaints by Commissioner</w:t>
      </w:r>
      <w:r>
        <w:tab/>
      </w:r>
      <w:r>
        <w:fldChar w:fldCharType="begin"/>
      </w:r>
      <w:r>
        <w:instrText xml:space="preserve"> PAGEREF _Toc457467240 \h </w:instrText>
      </w:r>
      <w:r>
        <w:fldChar w:fldCharType="separate"/>
      </w:r>
      <w:r>
        <w:t>155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Application to Tribunal for interim order under s. 126 etc.</w:t>
      </w:r>
      <w:r>
        <w:tab/>
      </w:r>
      <w:r>
        <w:fldChar w:fldCharType="begin"/>
      </w:r>
      <w:r>
        <w:instrText xml:space="preserve"> PAGEREF _Toc457467241 \h </w:instrText>
      </w:r>
      <w:r>
        <w:fldChar w:fldCharType="separate"/>
      </w:r>
      <w:r>
        <w:t>155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Power to obtain information and documents</w:t>
      </w:r>
      <w:r>
        <w:tab/>
      </w:r>
      <w:r>
        <w:fldChar w:fldCharType="begin"/>
      </w:r>
      <w:r>
        <w:instrText xml:space="preserve"> PAGEREF _Toc457467242 \h </w:instrText>
      </w:r>
      <w:r>
        <w:fldChar w:fldCharType="separate"/>
      </w:r>
      <w:r>
        <w:t>156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Directions to attend compulsory conference</w:t>
      </w:r>
      <w:r>
        <w:tab/>
      </w:r>
      <w:r>
        <w:fldChar w:fldCharType="begin"/>
      </w:r>
      <w:r>
        <w:instrText xml:space="preserve"> PAGEREF _Toc457467243 \h </w:instrText>
      </w:r>
      <w:r>
        <w:fldChar w:fldCharType="separate"/>
      </w:r>
      <w:r>
        <w:t>156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Compulsory conference</w:t>
      </w:r>
      <w:r>
        <w:tab/>
      </w:r>
      <w:r>
        <w:fldChar w:fldCharType="begin"/>
      </w:r>
      <w:r>
        <w:instrText xml:space="preserve"> PAGEREF _Toc457467244 \h </w:instrText>
      </w:r>
      <w:r>
        <w:fldChar w:fldCharType="separate"/>
      </w:r>
      <w:r>
        <w:t>157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Commissioner may dismiss certain complaints</w:t>
      </w:r>
      <w:r>
        <w:tab/>
      </w:r>
      <w:r>
        <w:fldChar w:fldCharType="begin"/>
      </w:r>
      <w:r>
        <w:instrText xml:space="preserve"> PAGEREF _Toc457467245 \h </w:instrText>
      </w:r>
      <w:r>
        <w:fldChar w:fldCharType="separate"/>
      </w:r>
      <w:r>
        <w:t>158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Commissioner to refer complaint to Tribunal if complainant so requires</w:t>
      </w:r>
      <w:r>
        <w:tab/>
      </w:r>
      <w:r>
        <w:fldChar w:fldCharType="begin"/>
      </w:r>
      <w:r>
        <w:instrText xml:space="preserve"> PAGEREF _Toc457467246 \h </w:instrText>
      </w:r>
      <w:r>
        <w:fldChar w:fldCharType="separate"/>
      </w:r>
      <w:r>
        <w:t>158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Resolving complaints by conciliation</w:t>
      </w:r>
      <w:r>
        <w:tab/>
      </w:r>
      <w:r>
        <w:fldChar w:fldCharType="begin"/>
      </w:r>
      <w:r>
        <w:instrText xml:space="preserve"> PAGEREF _Toc457467247 \h </w:instrText>
      </w:r>
      <w:r>
        <w:fldChar w:fldCharType="separate"/>
      </w:r>
      <w:r>
        <w:t>159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Representation in conciliation proceedings</w:t>
      </w:r>
      <w:r>
        <w:tab/>
      </w:r>
      <w:r>
        <w:fldChar w:fldCharType="begin"/>
      </w:r>
      <w:r>
        <w:instrText xml:space="preserve"> PAGEREF _Toc457467248 \h </w:instrText>
      </w:r>
      <w:r>
        <w:fldChar w:fldCharType="separate"/>
      </w:r>
      <w:r>
        <w:t>159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Referring complaints to Tribunal</w:t>
      </w:r>
      <w:r>
        <w:tab/>
      </w:r>
      <w:r>
        <w:fldChar w:fldCharType="begin"/>
      </w:r>
      <w:r>
        <w:instrText xml:space="preserve"> PAGEREF _Toc457467249 \h </w:instrText>
      </w:r>
      <w:r>
        <w:fldChar w:fldCharType="separate"/>
      </w:r>
      <w:r>
        <w:t>159</w:t>
      </w:r>
      <w:r>
        <w:fldChar w:fldCharType="end"/>
      </w:r>
    </w:p>
    <w:p>
      <w:pPr>
        <w:pStyle w:val="TOC8"/>
        <w:rPr>
          <w:rFonts w:asciiTheme="minorHAnsi" w:eastAsiaTheme="minorEastAsia" w:hAnsiTheme="minorHAnsi" w:cstheme="minorBidi"/>
          <w:szCs w:val="22"/>
        </w:rPr>
      </w:pPr>
      <w:r>
        <w:t>93A</w:t>
      </w:r>
      <w:r>
        <w:rPr>
          <w:snapToGrid w:val="0"/>
        </w:rPr>
        <w:t>.</w:t>
      </w:r>
      <w:r>
        <w:rPr>
          <w:snapToGrid w:val="0"/>
        </w:rPr>
        <w:tab/>
        <w:t>Commissioner may assist complainants on appeal to Supreme Court</w:t>
      </w:r>
      <w:r>
        <w:tab/>
      </w:r>
      <w:r>
        <w:fldChar w:fldCharType="begin"/>
      </w:r>
      <w:r>
        <w:instrText xml:space="preserve"> PAGEREF _Toc457467250 \h </w:instrText>
      </w:r>
      <w:r>
        <w:fldChar w:fldCharType="separate"/>
      </w:r>
      <w:r>
        <w:t>161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Delegation by Commissioner</w:t>
      </w:r>
      <w:r>
        <w:tab/>
      </w:r>
      <w:r>
        <w:fldChar w:fldCharType="begin"/>
      </w:r>
      <w:r>
        <w:instrText xml:space="preserve"> PAGEREF _Toc457467251 \h </w:instrText>
      </w:r>
      <w:r>
        <w:fldChar w:fldCharType="separate"/>
      </w:r>
      <w:r>
        <w:t>162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Annual report</w:t>
      </w:r>
      <w:r>
        <w:tab/>
      </w:r>
      <w:r>
        <w:fldChar w:fldCharType="begin"/>
      </w:r>
      <w:r>
        <w:instrText xml:space="preserve"> PAGEREF _Toc457467252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VIII — The Role of the State Administrative Tribunal</w:t>
      </w:r>
    </w:p>
    <w:p>
      <w:pPr>
        <w:pStyle w:val="TOC4"/>
        <w:tabs>
          <w:tab w:val="right" w:leader="dot" w:pos="7077"/>
        </w:tabs>
        <w:rPr>
          <w:rFonts w:asciiTheme="minorHAnsi" w:eastAsiaTheme="minorEastAsia" w:hAnsiTheme="minorHAnsi" w:cstheme="minorBidi"/>
          <w:b w:val="0"/>
          <w:szCs w:val="22"/>
        </w:rPr>
      </w:pPr>
      <w:r>
        <w:t>Division 1 — Constituting the Tribunal</w:t>
      </w:r>
    </w:p>
    <w:p>
      <w:pPr>
        <w:pStyle w:val="TOC8"/>
        <w:rPr>
          <w:rFonts w:asciiTheme="minorHAnsi" w:eastAsiaTheme="minorEastAsia" w:hAnsiTheme="minorHAnsi" w:cstheme="minorBidi"/>
          <w:szCs w:val="22"/>
        </w:rPr>
      </w:pPr>
      <w:r>
        <w:t>96.</w:t>
      </w:r>
      <w:r>
        <w:tab/>
        <w:t>Presiding member</w:t>
      </w:r>
      <w:r>
        <w:tab/>
      </w:r>
      <w:r>
        <w:fldChar w:fldCharType="begin"/>
      </w:r>
      <w:r>
        <w:instrText xml:space="preserve"> PAGEREF _Toc457467255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w:t>
      </w:r>
    </w:p>
    <w:p>
      <w:pPr>
        <w:pStyle w:val="TOC8"/>
        <w:rPr>
          <w:rFonts w:asciiTheme="minorHAnsi" w:eastAsiaTheme="minorEastAsia" w:hAnsiTheme="minorHAnsi" w:cstheme="minorBidi"/>
          <w:szCs w:val="22"/>
        </w:rPr>
      </w:pPr>
      <w:r>
        <w:t>107</w:t>
      </w:r>
      <w:r>
        <w:rPr>
          <w:snapToGrid w:val="0"/>
        </w:rPr>
        <w:t>.</w:t>
      </w:r>
      <w:r>
        <w:rPr>
          <w:snapToGrid w:val="0"/>
        </w:rPr>
        <w:tab/>
        <w:t>Jurisdiction of Tribunal</w:t>
      </w:r>
      <w:r>
        <w:tab/>
      </w:r>
      <w:r>
        <w:fldChar w:fldCharType="begin"/>
      </w:r>
      <w:r>
        <w:instrText xml:space="preserve"> PAGEREF _Toc457467257 \h </w:instrText>
      </w:r>
      <w:r>
        <w:fldChar w:fldCharType="separate"/>
      </w:r>
      <w:r>
        <w:t>163</w:t>
      </w:r>
      <w:r>
        <w:fldChar w:fldCharType="end"/>
      </w:r>
    </w:p>
    <w:p>
      <w:pPr>
        <w:pStyle w:val="TOC8"/>
        <w:rPr>
          <w:rFonts w:asciiTheme="minorHAnsi" w:eastAsiaTheme="minorEastAsia" w:hAnsiTheme="minorHAnsi" w:cstheme="minorBidi"/>
          <w:szCs w:val="22"/>
        </w:rPr>
      </w:pPr>
      <w:r>
        <w:t>108.</w:t>
      </w:r>
      <w:r>
        <w:tab/>
        <w:t>Commissioner’s reference under s. 93(1)</w:t>
      </w:r>
      <w:r>
        <w:tab/>
      </w:r>
      <w:r>
        <w:fldChar w:fldCharType="begin"/>
      </w:r>
      <w:r>
        <w:instrText xml:space="preserve"> PAGEREF _Toc457467258 \h </w:instrText>
      </w:r>
      <w:r>
        <w:fldChar w:fldCharType="separate"/>
      </w:r>
      <w:r>
        <w:t>164</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Officer of Commissioner assisting Tribunal</w:t>
      </w:r>
      <w:r>
        <w:tab/>
      </w:r>
      <w:r>
        <w:fldChar w:fldCharType="begin"/>
      </w:r>
      <w:r>
        <w:instrText xml:space="preserve"> PAGEREF _Toc457467259 \h </w:instrText>
      </w:r>
      <w:r>
        <w:fldChar w:fldCharType="separate"/>
      </w:r>
      <w:r>
        <w:t>165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Determining representative complaints</w:t>
      </w:r>
      <w:r>
        <w:tab/>
      </w:r>
      <w:r>
        <w:fldChar w:fldCharType="begin"/>
      </w:r>
      <w:r>
        <w:instrText xml:space="preserve"> PAGEREF _Toc457467260 \h </w:instrText>
      </w:r>
      <w:r>
        <w:fldChar w:fldCharType="separate"/>
      </w:r>
      <w:r>
        <w:t>165</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Matter to be considered in determining representative complaints</w:t>
      </w:r>
      <w:r>
        <w:tab/>
      </w:r>
      <w:r>
        <w:fldChar w:fldCharType="begin"/>
      </w:r>
      <w:r>
        <w:instrText xml:space="preserve"> PAGEREF _Toc457467261 \h </w:instrText>
      </w:r>
      <w:r>
        <w:fldChar w:fldCharType="separate"/>
      </w:r>
      <w:r>
        <w:t>165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Amendment of complaint by Tribunal</w:t>
      </w:r>
      <w:r>
        <w:tab/>
      </w:r>
      <w:r>
        <w:fldChar w:fldCharType="begin"/>
      </w:r>
      <w:r>
        <w:instrText xml:space="preserve"> PAGEREF _Toc457467262 \h </w:instrText>
      </w:r>
      <w:r>
        <w:fldChar w:fldCharType="separate"/>
      </w:r>
      <w:r>
        <w:t>166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Ordinary complaint not precluded by representative complaint</w:t>
      </w:r>
      <w:r>
        <w:tab/>
      </w:r>
      <w:r>
        <w:fldChar w:fldCharType="begin"/>
      </w:r>
      <w:r>
        <w:instrText xml:space="preserve"> PAGEREF _Toc457467263 \h </w:instrText>
      </w:r>
      <w:r>
        <w:fldChar w:fldCharType="separate"/>
      </w:r>
      <w:r>
        <w:t>166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Tribunal may prohibit publication of evidence</w:t>
      </w:r>
      <w:r>
        <w:tab/>
      </w:r>
      <w:r>
        <w:fldChar w:fldCharType="begin"/>
      </w:r>
      <w:r>
        <w:instrText xml:space="preserve"> PAGEREF _Toc457467264 \h </w:instrText>
      </w:r>
      <w:r>
        <w:fldChar w:fldCharType="separate"/>
      </w:r>
      <w:r>
        <w:t>167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Proof of exceptions</w:t>
      </w:r>
      <w:r>
        <w:tab/>
      </w:r>
      <w:r>
        <w:fldChar w:fldCharType="begin"/>
      </w:r>
      <w:r>
        <w:instrText xml:space="preserve"> PAGEREF _Toc457467265 \h </w:instrText>
      </w:r>
      <w:r>
        <w:fldChar w:fldCharType="separate"/>
      </w:r>
      <w:r>
        <w:t>167</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Interim orders</w:t>
      </w:r>
      <w:r>
        <w:tab/>
      </w:r>
      <w:r>
        <w:fldChar w:fldCharType="begin"/>
      </w:r>
      <w:r>
        <w:instrText xml:space="preserve"> PAGEREF _Toc457467266 \h </w:instrText>
      </w:r>
      <w:r>
        <w:fldChar w:fldCharType="separate"/>
      </w:r>
      <w:r>
        <w:t>168</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Decisions of Tribunal</w:t>
      </w:r>
      <w:r>
        <w:tab/>
      </w:r>
      <w:r>
        <w:fldChar w:fldCharType="begin"/>
      </w:r>
      <w:r>
        <w:instrText xml:space="preserve"> PAGEREF _Toc457467267 \h </w:instrText>
      </w:r>
      <w:r>
        <w:fldChar w:fldCharType="separate"/>
      </w:r>
      <w:r>
        <w:t>168</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Appeals</w:t>
      </w:r>
      <w:r>
        <w:tab/>
      </w:r>
      <w:r>
        <w:fldChar w:fldCharType="begin"/>
      </w:r>
      <w:r>
        <w:instrText xml:space="preserve"> PAGEREF _Toc457467268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Tribunal to grant exemptions</w:t>
      </w:r>
    </w:p>
    <w:p>
      <w:pPr>
        <w:pStyle w:val="TOC8"/>
        <w:rPr>
          <w:rFonts w:asciiTheme="minorHAnsi" w:eastAsiaTheme="minorEastAsia" w:hAnsiTheme="minorHAnsi" w:cstheme="minorBidi"/>
          <w:szCs w:val="22"/>
        </w:rPr>
      </w:pPr>
      <w:r>
        <w:t>135</w:t>
      </w:r>
      <w:r>
        <w:rPr>
          <w:snapToGrid w:val="0"/>
        </w:rPr>
        <w:t>.</w:t>
      </w:r>
      <w:r>
        <w:rPr>
          <w:snapToGrid w:val="0"/>
        </w:rPr>
        <w:tab/>
        <w:t>Tribunal may grant exemptions</w:t>
      </w:r>
      <w:r>
        <w:tab/>
      </w:r>
      <w:r>
        <w:fldChar w:fldCharType="begin"/>
      </w:r>
      <w:r>
        <w:instrText xml:space="preserve"> PAGEREF _Toc457467270 \h </w:instrText>
      </w:r>
      <w:r>
        <w:fldChar w:fldCharType="separate"/>
      </w:r>
      <w:r>
        <w:t>169</w:t>
      </w:r>
      <w:r>
        <w:fldChar w:fldCharType="end"/>
      </w:r>
    </w:p>
    <w:p>
      <w:pPr>
        <w:pStyle w:val="TOC8"/>
        <w:rPr>
          <w:rFonts w:asciiTheme="minorHAnsi" w:eastAsiaTheme="minorEastAsia" w:hAnsiTheme="minorHAnsi" w:cstheme="minorBidi"/>
          <w:szCs w:val="22"/>
        </w:rPr>
      </w:pPr>
      <w:r>
        <w:t>136.</w:t>
      </w:r>
      <w:r>
        <w:tab/>
        <w:t>Tribunal must publish decisions made under s. 135</w:t>
      </w:r>
      <w:r>
        <w:tab/>
      </w:r>
      <w:r>
        <w:fldChar w:fldCharType="begin"/>
      </w:r>
      <w:r>
        <w:instrText xml:space="preserve"> PAGEREF _Toc457467271 \h </w:instrText>
      </w:r>
      <w:r>
        <w:fldChar w:fldCharType="separate"/>
      </w:r>
      <w:r>
        <w:t>170</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exemption orders</w:t>
      </w:r>
      <w:r>
        <w:tab/>
      </w:r>
      <w:r>
        <w:fldChar w:fldCharType="begin"/>
      </w:r>
      <w:r>
        <w:instrText xml:space="preserve"> PAGEREF _Toc457467272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IX — Equal opportunity in public employment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138</w:t>
      </w:r>
      <w:r>
        <w:rPr>
          <w:snapToGrid w:val="0"/>
        </w:rPr>
        <w:t>.</w:t>
      </w:r>
      <w:r>
        <w:rPr>
          <w:snapToGrid w:val="0"/>
        </w:rPr>
        <w:tab/>
        <w:t>Terms used</w:t>
      </w:r>
      <w:r>
        <w:tab/>
      </w:r>
      <w:r>
        <w:fldChar w:fldCharType="begin"/>
      </w:r>
      <w:r>
        <w:instrText xml:space="preserve"> PAGEREF _Toc457467275 \h </w:instrText>
      </w:r>
      <w:r>
        <w:fldChar w:fldCharType="separate"/>
      </w:r>
      <w:r>
        <w:t>172</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Application of Part IX</w:t>
      </w:r>
      <w:r>
        <w:tab/>
      </w:r>
      <w:r>
        <w:fldChar w:fldCharType="begin"/>
      </w:r>
      <w:r>
        <w:instrText xml:space="preserve"> PAGEREF _Toc457467276 \h </w:instrText>
      </w:r>
      <w:r>
        <w:fldChar w:fldCharType="separate"/>
      </w:r>
      <w:r>
        <w:t>172</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Objects of Part IX</w:t>
      </w:r>
      <w:r>
        <w:tab/>
      </w:r>
      <w:r>
        <w:fldChar w:fldCharType="begin"/>
      </w:r>
      <w:r>
        <w:instrText xml:space="preserve"> PAGEREF _Toc457467277 \h </w:instrText>
      </w:r>
      <w:r>
        <w:fldChar w:fldCharType="separate"/>
      </w:r>
      <w:r>
        <w:t>173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Exercise of functions of authorities</w:t>
      </w:r>
      <w:r>
        <w:tab/>
      </w:r>
      <w:r>
        <w:fldChar w:fldCharType="begin"/>
      </w:r>
      <w:r>
        <w:instrText xml:space="preserve"> PAGEREF _Toc457467278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2 — The Director of Equal Opportunity in Public Employment</w:t>
      </w:r>
    </w:p>
    <w:p>
      <w:pPr>
        <w:pStyle w:val="TOC8"/>
        <w:rPr>
          <w:rFonts w:asciiTheme="minorHAnsi" w:eastAsiaTheme="minorEastAsia" w:hAnsiTheme="minorHAnsi" w:cstheme="minorBidi"/>
          <w:szCs w:val="22"/>
        </w:rPr>
      </w:pPr>
      <w:r>
        <w:t>142</w:t>
      </w:r>
      <w:r>
        <w:rPr>
          <w:snapToGrid w:val="0"/>
        </w:rPr>
        <w:t>.</w:t>
      </w:r>
      <w:r>
        <w:rPr>
          <w:snapToGrid w:val="0"/>
        </w:rPr>
        <w:tab/>
        <w:t>The Director</w:t>
      </w:r>
      <w:r>
        <w:tab/>
      </w:r>
      <w:r>
        <w:fldChar w:fldCharType="begin"/>
      </w:r>
      <w:r>
        <w:instrText xml:space="preserve"> PAGEREF _Toc457467280 \h </w:instrText>
      </w:r>
      <w:r>
        <w:fldChar w:fldCharType="separate"/>
      </w:r>
      <w:r>
        <w:t>174</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Functions of Director</w:t>
      </w:r>
      <w:r>
        <w:tab/>
      </w:r>
      <w:r>
        <w:fldChar w:fldCharType="begin"/>
      </w:r>
      <w:r>
        <w:instrText xml:space="preserve"> PAGEREF _Toc457467281 \h </w:instrText>
      </w:r>
      <w:r>
        <w:fldChar w:fldCharType="separate"/>
      </w:r>
      <w:r>
        <w:t>174</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Annual report of Director</w:t>
      </w:r>
      <w:r>
        <w:tab/>
      </w:r>
      <w:r>
        <w:fldChar w:fldCharType="begin"/>
      </w:r>
      <w:r>
        <w:instrText xml:space="preserve"> PAGEREF _Toc457467282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3 — Equal employment opportunity management plans</w:t>
      </w:r>
    </w:p>
    <w:p>
      <w:pPr>
        <w:pStyle w:val="TOC8"/>
        <w:rPr>
          <w:rFonts w:asciiTheme="minorHAnsi" w:eastAsiaTheme="minorEastAsia" w:hAnsiTheme="minorHAnsi" w:cstheme="minorBidi"/>
          <w:szCs w:val="22"/>
        </w:rPr>
      </w:pPr>
      <w:r>
        <w:t>145</w:t>
      </w:r>
      <w:r>
        <w:rPr>
          <w:snapToGrid w:val="0"/>
        </w:rPr>
        <w:t>.</w:t>
      </w:r>
      <w:r>
        <w:rPr>
          <w:snapToGrid w:val="0"/>
        </w:rPr>
        <w:tab/>
        <w:t>Preparation and implementation of management plans</w:t>
      </w:r>
      <w:r>
        <w:tab/>
      </w:r>
      <w:r>
        <w:fldChar w:fldCharType="begin"/>
      </w:r>
      <w:r>
        <w:instrText xml:space="preserve"> PAGEREF _Toc457467284 \h </w:instrText>
      </w:r>
      <w:r>
        <w:fldChar w:fldCharType="separate"/>
      </w:r>
      <w:r>
        <w:t>175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Annual report to Director</w:t>
      </w:r>
      <w:r>
        <w:tab/>
      </w:r>
      <w:r>
        <w:fldChar w:fldCharType="begin"/>
      </w:r>
      <w:r>
        <w:instrText xml:space="preserve"> PAGEREF _Toc457467285 \h </w:instrText>
      </w:r>
      <w:r>
        <w:fldChar w:fldCharType="separate"/>
      </w:r>
      <w:r>
        <w:t>177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Investigation by Director</w:t>
      </w:r>
      <w:r>
        <w:tab/>
      </w:r>
      <w:r>
        <w:fldChar w:fldCharType="begin"/>
      </w:r>
      <w:r>
        <w:instrText xml:space="preserve"> PAGEREF _Toc457467286 \h </w:instrText>
      </w:r>
      <w:r>
        <w:fldChar w:fldCharType="separate"/>
      </w:r>
      <w:r>
        <w:t>178</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Representation in investigation proceedings</w:t>
      </w:r>
      <w:r>
        <w:tab/>
      </w:r>
      <w:r>
        <w:fldChar w:fldCharType="begin"/>
      </w:r>
      <w:r>
        <w:instrText xml:space="preserve"> PAGEREF _Toc457467287 \h </w:instrText>
      </w:r>
      <w:r>
        <w:fldChar w:fldCharType="separate"/>
      </w:r>
      <w:r>
        <w:t>178</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Powers of Director on an investigation</w:t>
      </w:r>
      <w:r>
        <w:tab/>
      </w:r>
      <w:r>
        <w:fldChar w:fldCharType="begin"/>
      </w:r>
      <w:r>
        <w:instrText xml:space="preserve"> PAGEREF _Toc457467288 \h </w:instrText>
      </w:r>
      <w:r>
        <w:fldChar w:fldCharType="separate"/>
      </w:r>
      <w:r>
        <w:t>178</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Incriminatory statements</w:t>
      </w:r>
      <w:r>
        <w:tab/>
      </w:r>
      <w:r>
        <w:fldChar w:fldCharType="begin"/>
      </w:r>
      <w:r>
        <w:instrText xml:space="preserve"> PAGEREF _Toc457467289 \h </w:instrText>
      </w:r>
      <w:r>
        <w:fldChar w:fldCharType="separate"/>
      </w:r>
      <w:r>
        <w:t>179</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Conclusion of investigation</w:t>
      </w:r>
      <w:r>
        <w:tab/>
      </w:r>
      <w:r>
        <w:fldChar w:fldCharType="begin"/>
      </w:r>
      <w:r>
        <w:instrText xml:space="preserve"> PAGEREF _Toc457467290 \h </w:instrText>
      </w:r>
      <w:r>
        <w:fldChar w:fldCharType="separate"/>
      </w:r>
      <w:r>
        <w:t>180</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Direction to amend management plan</w:t>
      </w:r>
      <w:r>
        <w:tab/>
      </w:r>
      <w:r>
        <w:fldChar w:fldCharType="begin"/>
      </w:r>
      <w:r>
        <w:instrText xml:space="preserve"> PAGEREF _Toc457467291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154</w:t>
      </w:r>
      <w:r>
        <w:rPr>
          <w:snapToGrid w:val="0"/>
        </w:rPr>
        <w:t>.</w:t>
      </w:r>
      <w:r>
        <w:rPr>
          <w:snapToGrid w:val="0"/>
        </w:rPr>
        <w:tab/>
        <w:t>Effect of contravention of Act</w:t>
      </w:r>
      <w:r>
        <w:tab/>
      </w:r>
      <w:r>
        <w:fldChar w:fldCharType="begin"/>
      </w:r>
      <w:r>
        <w:instrText xml:space="preserve"> PAGEREF _Toc457467293 \h </w:instrText>
      </w:r>
      <w:r>
        <w:fldChar w:fldCharType="separate"/>
      </w:r>
      <w:r>
        <w:t>181</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Obstruction</w:t>
      </w:r>
      <w:r>
        <w:tab/>
      </w:r>
      <w:r>
        <w:fldChar w:fldCharType="begin"/>
      </w:r>
      <w:r>
        <w:instrText xml:space="preserve"> PAGEREF _Toc457467294 \h </w:instrText>
      </w:r>
      <w:r>
        <w:fldChar w:fldCharType="separate"/>
      </w:r>
      <w:r>
        <w:t>181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Failure to provide actuarial or statistical data</w:t>
      </w:r>
      <w:r>
        <w:tab/>
      </w:r>
      <w:r>
        <w:fldChar w:fldCharType="begin"/>
      </w:r>
      <w:r>
        <w:instrText xml:space="preserve"> PAGEREF _Toc457467295 \h </w:instrText>
      </w:r>
      <w:r>
        <w:fldChar w:fldCharType="separate"/>
      </w:r>
      <w:r>
        <w:t>181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Failure to attend conciliation proceedings or conference</w:t>
      </w:r>
      <w:r>
        <w:tab/>
      </w:r>
      <w:r>
        <w:fldChar w:fldCharType="begin"/>
      </w:r>
      <w:r>
        <w:instrText xml:space="preserve"> PAGEREF _Toc457467296 \h </w:instrText>
      </w:r>
      <w:r>
        <w:fldChar w:fldCharType="separate"/>
      </w:r>
      <w:r>
        <w:t>182</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Failure to furnish information etc.</w:t>
      </w:r>
      <w:r>
        <w:tab/>
      </w:r>
      <w:r>
        <w:fldChar w:fldCharType="begin"/>
      </w:r>
      <w:r>
        <w:instrText xml:space="preserve"> PAGEREF _Toc457467297 \h </w:instrText>
      </w:r>
      <w:r>
        <w:fldChar w:fldCharType="separate"/>
      </w:r>
      <w:r>
        <w:t>182</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information</w:t>
      </w:r>
      <w:r>
        <w:tab/>
      </w:r>
      <w:r>
        <w:fldChar w:fldCharType="begin"/>
      </w:r>
      <w:r>
        <w:instrText xml:space="preserve"> PAGEREF _Toc457467298 \h </w:instrText>
      </w:r>
      <w:r>
        <w:fldChar w:fldCharType="separate"/>
      </w:r>
      <w:r>
        <w:t>183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Liability of persons involved in unlawful acts</w:t>
      </w:r>
      <w:r>
        <w:tab/>
      </w:r>
      <w:r>
        <w:fldChar w:fldCharType="begin"/>
      </w:r>
      <w:r>
        <w:instrText xml:space="preserve"> PAGEREF _Toc457467299 \h </w:instrText>
      </w:r>
      <w:r>
        <w:fldChar w:fldCharType="separate"/>
      </w:r>
      <w:r>
        <w:t>183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Vicarious liability</w:t>
      </w:r>
      <w:r>
        <w:tab/>
      </w:r>
      <w:r>
        <w:fldChar w:fldCharType="begin"/>
      </w:r>
      <w:r>
        <w:instrText xml:space="preserve"> PAGEREF _Toc457467300 \h </w:instrText>
      </w:r>
      <w:r>
        <w:fldChar w:fldCharType="separate"/>
      </w:r>
      <w:r>
        <w:t>183</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Acts done on behalf of bodies</w:t>
      </w:r>
      <w:r>
        <w:tab/>
      </w:r>
      <w:r>
        <w:fldChar w:fldCharType="begin"/>
      </w:r>
      <w:r>
        <w:instrText xml:space="preserve"> PAGEREF _Toc457467301 \h </w:instrText>
      </w:r>
      <w:r>
        <w:fldChar w:fldCharType="separate"/>
      </w:r>
      <w:r>
        <w:t>184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References to employer</w:t>
      </w:r>
      <w:r>
        <w:tab/>
      </w:r>
      <w:r>
        <w:fldChar w:fldCharType="begin"/>
      </w:r>
      <w:r>
        <w:instrText xml:space="preserve"> PAGEREF _Toc457467302 \h </w:instrText>
      </w:r>
      <w:r>
        <w:fldChar w:fldCharType="separate"/>
      </w:r>
      <w:r>
        <w:t>184</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Self</w:t>
      </w:r>
      <w:r>
        <w:rPr>
          <w:snapToGrid w:val="0"/>
        </w:rPr>
        <w:noBreakHyphen/>
        <w:t>incrimination</w:t>
      </w:r>
      <w:r>
        <w:tab/>
      </w:r>
      <w:r>
        <w:fldChar w:fldCharType="begin"/>
      </w:r>
      <w:r>
        <w:instrText xml:space="preserve"> PAGEREF _Toc457467303 \h </w:instrText>
      </w:r>
      <w:r>
        <w:fldChar w:fldCharType="separate"/>
      </w:r>
      <w:r>
        <w:t>186</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Particulars of certain complaints not to be communicated</w:t>
      </w:r>
      <w:r>
        <w:tab/>
      </w:r>
      <w:r>
        <w:fldChar w:fldCharType="begin"/>
      </w:r>
      <w:r>
        <w:instrText xml:space="preserve"> PAGEREF _Toc457467304 \h </w:instrText>
      </w:r>
      <w:r>
        <w:fldChar w:fldCharType="separate"/>
      </w:r>
      <w:r>
        <w:t>186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Protection from civil actions</w:t>
      </w:r>
      <w:r>
        <w:tab/>
      </w:r>
      <w:r>
        <w:fldChar w:fldCharType="begin"/>
      </w:r>
      <w:r>
        <w:instrText xml:space="preserve"> PAGEREF _Toc457467305 \h </w:instrText>
      </w:r>
      <w:r>
        <w:fldChar w:fldCharType="separate"/>
      </w:r>
      <w:r>
        <w:t>188</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Non</w:t>
      </w:r>
      <w:r>
        <w:rPr>
          <w:snapToGrid w:val="0"/>
        </w:rPr>
        <w:noBreakHyphen/>
        <w:t>disclosure of private information</w:t>
      </w:r>
      <w:r>
        <w:tab/>
      </w:r>
      <w:r>
        <w:fldChar w:fldCharType="begin"/>
      </w:r>
      <w:r>
        <w:instrText xml:space="preserve"> PAGEREF _Toc457467306 \h </w:instrText>
      </w:r>
      <w:r>
        <w:fldChar w:fldCharType="separate"/>
      </w:r>
      <w:r>
        <w:t>189</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Information stored otherwise than in written form</w:t>
      </w:r>
      <w:r>
        <w:tab/>
      </w:r>
      <w:r>
        <w:fldChar w:fldCharType="begin"/>
      </w:r>
      <w:r>
        <w:instrText xml:space="preserve"> PAGEREF _Toc457467307 \h </w:instrText>
      </w:r>
      <w:r>
        <w:fldChar w:fldCharType="separate"/>
      </w:r>
      <w:r>
        <w:t>191</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Regulations</w:t>
      </w:r>
      <w:r>
        <w:tab/>
      </w:r>
      <w:r>
        <w:fldChar w:fldCharType="begin"/>
      </w:r>
      <w:r>
        <w:instrText xml:space="preserve"> PAGEREF _Toc457467308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_Toc457467310 \h </w:instrText>
      </w:r>
      <w:r>
        <w:fldChar w:fldCharType="separate"/>
      </w:r>
      <w:r>
        <w:t>193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_Toc457467311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age, or publication of details on the Fines Enforcement Registrar’s website, or involving sexual or racial harassment or, in certain cases, on gender history grounds. </w:t>
      </w:r>
    </w:p>
    <w:p>
      <w:pPr>
        <w:pStyle w:val="Footnotelongtitle"/>
      </w:pPr>
      <w:r>
        <w:tab/>
        <w:t xml:space="preserve">[Long title amended by No. 40 of 1988 s. 4; No. 74 of 1992 s. 4; No. 2 of 2000 s. 28; No. 3 of 2002 s. 46; No. 48 of 2012 s. 45.] </w:t>
      </w:r>
    </w:p>
    <w:p>
      <w:pPr>
        <w:pStyle w:val="Heading2"/>
      </w:pPr>
      <w:bookmarkStart w:id="3" w:name="_Toc376260797"/>
      <w:bookmarkStart w:id="4" w:name="_Toc418070318"/>
      <w:bookmarkStart w:id="5" w:name="_Toc418070694"/>
      <w:bookmarkStart w:id="6" w:name="_Toc455401432"/>
      <w:bookmarkStart w:id="7" w:name="_Toc457311158"/>
      <w:bookmarkStart w:id="8" w:name="_Toc457311607"/>
      <w:bookmarkStart w:id="9" w:name="_Toc457313229"/>
      <w:bookmarkStart w:id="10" w:name="_Toc457378915"/>
      <w:bookmarkStart w:id="11" w:name="_Toc457382870"/>
      <w:bookmarkStart w:id="12" w:name="_Toc457466997"/>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376260798"/>
      <w:bookmarkStart w:id="14" w:name="_Toc457466998"/>
      <w:r>
        <w:rPr>
          <w:rStyle w:val="CharSectno"/>
        </w:rPr>
        <w:t>1</w:t>
      </w:r>
      <w:r>
        <w:rPr>
          <w:snapToGrid w:val="0"/>
        </w:rPr>
        <w:t>.</w:t>
      </w:r>
      <w:r>
        <w:rPr>
          <w:snapToGrid w:val="0"/>
        </w:rPr>
        <w:tab/>
        <w:t>Short title</w:t>
      </w:r>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15" w:name="_Toc376260799"/>
      <w:bookmarkStart w:id="16" w:name="_Toc457466999"/>
      <w:r>
        <w:rPr>
          <w:rStyle w:val="CharSectno"/>
        </w:rPr>
        <w:t>2</w:t>
      </w:r>
      <w:r>
        <w:rPr>
          <w:snapToGrid w:val="0"/>
        </w:rPr>
        <w:t>.</w:t>
      </w:r>
      <w:r>
        <w:rPr>
          <w:snapToGrid w:val="0"/>
        </w:rPr>
        <w:tab/>
        <w:t>Commencement</w:t>
      </w:r>
      <w:bookmarkEnd w:id="15"/>
      <w:bookmarkEnd w:id="1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7" w:name="_Toc376260800"/>
      <w:bookmarkStart w:id="18" w:name="_Toc457467000"/>
      <w:r>
        <w:rPr>
          <w:rStyle w:val="CharSectno"/>
        </w:rPr>
        <w:t>3</w:t>
      </w:r>
      <w:r>
        <w:rPr>
          <w:snapToGrid w:val="0"/>
        </w:rPr>
        <w:t>.</w:t>
      </w:r>
      <w:r>
        <w:rPr>
          <w:snapToGrid w:val="0"/>
        </w:rPr>
        <w:tab/>
        <w:t>Objects</w:t>
      </w:r>
      <w:bookmarkEnd w:id="17"/>
      <w:bookmarkEnd w:id="1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 xml:space="preserve">race, religious or political conviction, impairment, </w:t>
      </w:r>
      <w:r>
        <w:t>age, publication of relevant details on the Fines Enforcement Registrar’s website</w:t>
      </w:r>
      <w:r>
        <w:rPr>
          <w:snapToGrid w:val="0"/>
        </w:rPr>
        <w:t xml:space="preserve"> or, in certain cases, gender history in the areas of work, accommodation, education, the provision of goods, facilities and services and the activities of clubs; and</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 and</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No. 48 of 2012 s. 46.] </w:t>
      </w:r>
    </w:p>
    <w:p>
      <w:pPr>
        <w:pStyle w:val="Heading5"/>
        <w:keepLines w:val="0"/>
        <w:rPr>
          <w:snapToGrid w:val="0"/>
        </w:rPr>
      </w:pPr>
      <w:bookmarkStart w:id="19" w:name="_Toc376260801"/>
      <w:bookmarkStart w:id="20" w:name="_Toc457467001"/>
      <w:r>
        <w:rPr>
          <w:rStyle w:val="CharSectno"/>
        </w:rPr>
        <w:t>4</w:t>
      </w:r>
      <w:r>
        <w:rPr>
          <w:snapToGrid w:val="0"/>
        </w:rPr>
        <w:t>.</w:t>
      </w:r>
      <w:r>
        <w:rPr>
          <w:snapToGrid w:val="0"/>
        </w:rPr>
        <w:tab/>
        <w:t>Terms used</w:t>
      </w:r>
      <w:bookmarkEnd w:id="19"/>
      <w:bookmarkEnd w:id="20"/>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 and</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 or</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tab/>
      </w:r>
      <w:r>
        <w:rPr>
          <w:rStyle w:val="CharDefText"/>
        </w:rPr>
        <w:t>Fines Enforcement Registrar</w:t>
      </w:r>
      <w:r>
        <w:t xml:space="preserve"> means the Registrar appointed under the </w:t>
      </w:r>
      <w:r>
        <w:rPr>
          <w:i/>
        </w:rPr>
        <w:t>Fines, Penalties and Infringement Notices Enforcement Act 1994</w:t>
      </w:r>
      <w:r>
        <w:t xml:space="preserve"> section 7(1);</w:t>
      </w:r>
    </w:p>
    <w:p>
      <w:pPr>
        <w:pStyle w:val="Defstart"/>
      </w:pPr>
      <w:r>
        <w:rPr>
          <w:b/>
        </w:rPr>
        <w:tab/>
      </w:r>
      <w:r>
        <w:rPr>
          <w:rStyle w:val="CharDefText"/>
        </w:rPr>
        <w:t>functions</w:t>
      </w:r>
      <w:r>
        <w:t xml:space="preserve"> includes powers, authorities and duties;</w:t>
      </w:r>
    </w:p>
    <w:p>
      <w:pPr>
        <w:pStyle w:val="Defstart"/>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 or</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2015</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 or</w:t>
      </w:r>
    </w:p>
    <w:p>
      <w:pPr>
        <w:pStyle w:val="Defpara"/>
      </w:pPr>
      <w:r>
        <w:tab/>
        <w:t>(b)</w:t>
      </w:r>
      <w:r>
        <w:tab/>
        <w:t>married; or</w:t>
      </w:r>
    </w:p>
    <w:p>
      <w:pPr>
        <w:pStyle w:val="Defpara"/>
      </w:pPr>
      <w:r>
        <w:tab/>
        <w:t>(c)</w:t>
      </w:r>
      <w:r>
        <w:tab/>
        <w:t>married but living separately and apart from one’s spouse; or</w:t>
      </w:r>
    </w:p>
    <w:p>
      <w:pPr>
        <w:pStyle w:val="Defpara"/>
      </w:pPr>
      <w:r>
        <w:tab/>
        <w:t>(d)</w:t>
      </w:r>
      <w:r>
        <w:tab/>
        <w:t>divorced; or</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pPr>
      <w:r>
        <w:tab/>
      </w:r>
      <w:r>
        <w:rPr>
          <w:rStyle w:val="CharDefText"/>
        </w:rPr>
        <w:t>relevant details</w:t>
      </w:r>
      <w:r>
        <w:t xml:space="preserve">, in relation to a person, has the meaning given in the </w:t>
      </w:r>
      <w:r>
        <w:rPr>
          <w:i/>
        </w:rPr>
        <w:t>Fines, Penalties and Infringement Notices Enforcement Act 1994</w:t>
      </w:r>
      <w:r>
        <w:t xml:space="preserve"> section 56C;</w:t>
      </w:r>
    </w:p>
    <w:p>
      <w:pPr>
        <w:pStyle w:val="Defstart"/>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pPr>
      <w:r>
        <w:rPr>
          <w:b/>
        </w:rPr>
        <w:tab/>
      </w:r>
      <w:r>
        <w:rPr>
          <w:rStyle w:val="CharDefText"/>
        </w:rPr>
        <w:t>services</w:t>
      </w:r>
      <w:r>
        <w:t xml:space="preserve"> includes — </w:t>
      </w:r>
    </w:p>
    <w:p>
      <w:pPr>
        <w:pStyle w:val="Defpara"/>
      </w:pPr>
      <w:r>
        <w:tab/>
        <w:t>(a)</w:t>
      </w:r>
      <w:r>
        <w:tab/>
        <w:t>services relating to banking, insurance, superannuation and the provision of grants, loans, credit or finance; and</w:t>
      </w:r>
    </w:p>
    <w:p>
      <w:pPr>
        <w:pStyle w:val="Defpara"/>
      </w:pPr>
      <w:r>
        <w:tab/>
        <w:t>(b)</w:t>
      </w:r>
      <w:r>
        <w:tab/>
        <w:t>services relating to entertainment, recreation or refreshment; and</w:t>
      </w:r>
    </w:p>
    <w:p>
      <w:pPr>
        <w:pStyle w:val="Defpara"/>
      </w:pPr>
      <w:r>
        <w:tab/>
        <w:t>(c)</w:t>
      </w:r>
      <w:r>
        <w:tab/>
        <w:t>services relating to transport or travel; and</w:t>
      </w:r>
    </w:p>
    <w:p>
      <w:pPr>
        <w:pStyle w:val="Defpara"/>
      </w:pPr>
      <w:r>
        <w:tab/>
        <w:t>(d)</w:t>
      </w:r>
      <w:r>
        <w:tab/>
        <w:t>services of the kind provided by members of any profession or trade; and</w:t>
      </w:r>
    </w:p>
    <w:p>
      <w:pPr>
        <w:pStyle w:val="Defpara"/>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pPr>
      <w:r>
        <w:rPr>
          <w:b/>
        </w:rPr>
        <w:tab/>
      </w:r>
      <w:r>
        <w:rPr>
          <w:rStyle w:val="CharDefText"/>
        </w:rPr>
        <w:t>State employee</w:t>
      </w:r>
      <w:r>
        <w:t xml:space="preserve"> includes a member of the Police Force of Western Australia;</w:t>
      </w:r>
    </w:p>
    <w:p>
      <w:pPr>
        <w:pStyle w:val="Defstart"/>
      </w:pPr>
      <w:r>
        <w:rPr>
          <w:b/>
        </w:rPr>
        <w:tab/>
      </w:r>
      <w:r>
        <w:rPr>
          <w:rStyle w:val="CharDefText"/>
        </w:rPr>
        <w:t>Tribunal</w:t>
      </w:r>
      <w:r>
        <w:t xml:space="preserve"> means the State Administrative Tribunal under the </w:t>
      </w:r>
      <w:r>
        <w:rPr>
          <w:i/>
        </w:rPr>
        <w:t>State Administrative Tribunal Act 2004</w:t>
      </w:r>
      <w:r>
        <w:t>;</w:t>
      </w:r>
    </w:p>
    <w:p>
      <w:pPr>
        <w:pStyle w:val="Defstart"/>
      </w:pPr>
      <w:r>
        <w:rPr>
          <w:b/>
        </w:rPr>
        <w:tab/>
      </w:r>
      <w:r>
        <w:rPr>
          <w:rStyle w:val="CharDefText"/>
        </w:rPr>
        <w:t>vehicle</w:t>
      </w:r>
      <w:r>
        <w:t xml:space="preserve"> includes a ship and an aircraft;</w:t>
      </w:r>
    </w:p>
    <w:p>
      <w:pPr>
        <w:pStyle w:val="Defstart"/>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pPr>
      <w:r>
        <w:tab/>
        <w:t>(a)</w:t>
      </w:r>
      <w:r>
        <w:tab/>
        <w:t>a club; or</w:t>
      </w:r>
    </w:p>
    <w:p>
      <w:pPr>
        <w:pStyle w:val="Defpara"/>
      </w:pPr>
      <w:r>
        <w:tab/>
        <w:t>(b)</w:t>
      </w:r>
      <w:r>
        <w:tab/>
        <w:t>a body established by a law of the Commonwealth, or of a State or Territory of the Commonwealth; or</w:t>
      </w:r>
    </w:p>
    <w:p>
      <w:pPr>
        <w:pStyle w:val="Defpara"/>
      </w:pPr>
      <w:r>
        <w:tab/>
        <w:t>(c)</w:t>
      </w:r>
      <w:r>
        <w:tab/>
        <w:t>an association that provides grants, loans, credit or finance to its members;</w:t>
      </w:r>
    </w:p>
    <w:p>
      <w:pPr>
        <w:pStyle w:val="Defstart"/>
        <w:outlineLvl w:val="0"/>
      </w:pPr>
      <w:r>
        <w:rPr>
          <w:b/>
        </w:rPr>
        <w:tab/>
      </w:r>
      <w:r>
        <w:rPr>
          <w:rStyle w:val="CharDefText"/>
        </w:rPr>
        <w:t>Western Australian law</w:t>
      </w:r>
      <w:r>
        <w:t xml:space="preserve"> means — </w:t>
      </w:r>
    </w:p>
    <w:p>
      <w:pPr>
        <w:pStyle w:val="Defpara"/>
      </w:pPr>
      <w:r>
        <w:tab/>
        <w:t>(a)</w:t>
      </w:r>
      <w:r>
        <w:tab/>
        <w:t>an Act; or</w:t>
      </w:r>
    </w:p>
    <w:p>
      <w:pPr>
        <w:pStyle w:val="Defpara"/>
      </w:pPr>
      <w:r>
        <w:tab/>
        <w:t>(b)</w:t>
      </w:r>
      <w:r>
        <w:tab/>
        <w:t>a regulation, rule, local law or by</w:t>
      </w:r>
      <w:r>
        <w:noBreakHyphen/>
        <w:t>law made under or pursuant to an Act; or</w:t>
      </w:r>
    </w:p>
    <w:p>
      <w:pPr>
        <w:pStyle w:val="Defpara"/>
      </w:pPr>
      <w:r>
        <w:tab/>
        <w:t>(c)</w:t>
      </w:r>
      <w:r>
        <w:tab/>
        <w:t>an order or award made under or pursuant to — </w:t>
      </w:r>
    </w:p>
    <w:p>
      <w:pPr>
        <w:pStyle w:val="Defsubpara"/>
      </w:pPr>
      <w:r>
        <w:tab/>
        <w:t>(i)</w:t>
      </w:r>
      <w:r>
        <w:tab/>
        <w:t>an Act;</w:t>
      </w:r>
    </w:p>
    <w:p>
      <w:pPr>
        <w:pStyle w:val="Defsubpara"/>
      </w:pPr>
      <w:r>
        <w:tab/>
        <w:t>(ii)</w:t>
      </w:r>
      <w:r>
        <w:tab/>
        <w:t>a regulation, rule, local law or by</w:t>
      </w:r>
      <w:r>
        <w:noBreakHyphen/>
        <w:t>law referred to in paragraph (b);</w:t>
      </w:r>
    </w:p>
    <w:p>
      <w:pPr>
        <w:pStyle w:val="Defstart"/>
        <w:rPr>
          <w:spacing w:val="-4"/>
        </w:rPr>
      </w:pPr>
      <w:r>
        <w:rPr>
          <w:b/>
          <w:spacing w:val="-4"/>
        </w:rPr>
        <w:tab/>
      </w:r>
      <w:r>
        <w:rPr>
          <w:rStyle w:val="CharDefText"/>
        </w:rPr>
        <w:t>woman</w:t>
      </w:r>
      <w:r>
        <w:rPr>
          <w:spacing w:val="-4"/>
        </w:rPr>
        <w:t xml:space="preserve"> means a member of the female sex irrespective of age.</w:t>
      </w:r>
    </w:p>
    <w:p>
      <w:pPr>
        <w:pStyle w:val="Subsection"/>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No. 48 of 2012 s. 47; No. 30 of 2015 s. 232.] </w:t>
      </w:r>
    </w:p>
    <w:p>
      <w:pPr>
        <w:pStyle w:val="Heading5"/>
        <w:spacing w:before="180"/>
        <w:rPr>
          <w:snapToGrid w:val="0"/>
        </w:rPr>
      </w:pPr>
      <w:bookmarkStart w:id="21" w:name="_Toc376260802"/>
      <w:bookmarkStart w:id="22" w:name="_Toc457467002"/>
      <w:r>
        <w:rPr>
          <w:rStyle w:val="CharSectno"/>
        </w:rPr>
        <w:t>5</w:t>
      </w:r>
      <w:r>
        <w:rPr>
          <w:snapToGrid w:val="0"/>
        </w:rPr>
        <w:t>.</w:t>
      </w:r>
      <w:r>
        <w:rPr>
          <w:snapToGrid w:val="0"/>
        </w:rPr>
        <w:tab/>
        <w:t>Act done for 2 or more reasons</w:t>
      </w:r>
      <w:bookmarkEnd w:id="21"/>
      <w:bookmarkEnd w:id="22"/>
      <w:r>
        <w:rPr>
          <w:snapToGrid w:val="0"/>
        </w:rPr>
        <w:t xml:space="preserve"> </w:t>
      </w:r>
    </w:p>
    <w:p>
      <w:pPr>
        <w:pStyle w:val="Subsection"/>
        <w:keepNext/>
        <w:keepLines/>
        <w:spacing w:before="180"/>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 xml:space="preserve">IIA, IIB, III, IV, </w:t>
      </w:r>
      <w:r>
        <w:t>IVA, IVB or IVC</w:t>
      </w:r>
      <w:r>
        <w:rPr>
          <w:snapToGrid w:val="0"/>
        </w:rPr>
        <w:t xml:space="preserve">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ind w:left="890" w:hanging="890"/>
      </w:pPr>
      <w:r>
        <w:tab/>
        <w:t xml:space="preserve">[Section 5 amended by No. 40 of 1988 s. 7; No. 74 of 1992 s. 7 and 40; No. 2 of 2000 s. 28; No. 3 of 2002 s. 49; No. 48 of 2012 s. 48.] </w:t>
      </w:r>
    </w:p>
    <w:p>
      <w:pPr>
        <w:pStyle w:val="Heading5"/>
        <w:spacing w:before="240"/>
        <w:rPr>
          <w:snapToGrid w:val="0"/>
        </w:rPr>
      </w:pPr>
      <w:bookmarkStart w:id="23" w:name="_Toc376260803"/>
      <w:bookmarkStart w:id="24" w:name="_Toc457467003"/>
      <w:r>
        <w:rPr>
          <w:rStyle w:val="CharSectno"/>
        </w:rPr>
        <w:t>6</w:t>
      </w:r>
      <w:r>
        <w:rPr>
          <w:snapToGrid w:val="0"/>
        </w:rPr>
        <w:t>.</w:t>
      </w:r>
      <w:r>
        <w:rPr>
          <w:snapToGrid w:val="0"/>
        </w:rPr>
        <w:tab/>
        <w:t>Act binds Crown</w:t>
      </w:r>
      <w:bookmarkEnd w:id="23"/>
      <w:bookmarkEnd w:id="24"/>
      <w:r>
        <w:rPr>
          <w:snapToGrid w:val="0"/>
        </w:rPr>
        <w:t xml:space="preserve"> </w:t>
      </w:r>
    </w:p>
    <w:p>
      <w:pPr>
        <w:pStyle w:val="Subsection"/>
        <w:spacing w:before="180"/>
        <w:rPr>
          <w:snapToGrid w:val="0"/>
        </w:rPr>
      </w:pPr>
      <w:r>
        <w:rPr>
          <w:snapToGrid w:val="0"/>
        </w:rPr>
        <w:tab/>
      </w:r>
      <w:r>
        <w:rPr>
          <w:snapToGrid w:val="0"/>
        </w:rPr>
        <w:tab/>
        <w:t>This Act binds the Crown.</w:t>
      </w:r>
    </w:p>
    <w:p>
      <w:pPr>
        <w:pStyle w:val="Heading5"/>
        <w:spacing w:before="240"/>
        <w:rPr>
          <w:snapToGrid w:val="0"/>
        </w:rPr>
      </w:pPr>
      <w:bookmarkStart w:id="25" w:name="_Toc376260804"/>
      <w:bookmarkStart w:id="26" w:name="_Toc457467004"/>
      <w:r>
        <w:rPr>
          <w:rStyle w:val="CharSectno"/>
        </w:rPr>
        <w:t>7</w:t>
      </w:r>
      <w:r>
        <w:rPr>
          <w:snapToGrid w:val="0"/>
        </w:rPr>
        <w:t>.</w:t>
      </w:r>
      <w:r>
        <w:rPr>
          <w:snapToGrid w:val="0"/>
        </w:rPr>
        <w:tab/>
        <w:t>Inter</w:t>
      </w:r>
      <w:r>
        <w:rPr>
          <w:snapToGrid w:val="0"/>
        </w:rPr>
        <w:noBreakHyphen/>
        <w:t>governmental arrangements</w:t>
      </w:r>
      <w:bookmarkEnd w:id="25"/>
      <w:bookmarkEnd w:id="26"/>
      <w:r>
        <w:rPr>
          <w:snapToGrid w:val="0"/>
        </w:rPr>
        <w:t xml:space="preserve"> </w:t>
      </w:r>
    </w:p>
    <w:p>
      <w:pPr>
        <w:pStyle w:val="Subsection"/>
        <w:spacing w:before="180"/>
        <w:rPr>
          <w:snapToGrid w:val="0"/>
        </w:rPr>
      </w:pPr>
      <w:r>
        <w:rPr>
          <w:snapToGrid w:val="0"/>
        </w:rPr>
        <w:tab/>
        <w:t>(1)</w:t>
      </w:r>
      <w:r>
        <w:rPr>
          <w:snapToGrid w:val="0"/>
        </w:rPr>
        <w:tab/>
        <w:t>The Minister may make an arrangement with a Minister of the Commonwealth for or in relation to — </w:t>
      </w:r>
    </w:p>
    <w:p>
      <w:pPr>
        <w:pStyle w:val="Indenta"/>
        <w:rPr>
          <w:snapToGrid w:val="0"/>
        </w:rPr>
      </w:pPr>
      <w:r>
        <w:rPr>
          <w:snapToGrid w:val="0"/>
        </w:rPr>
        <w:tab/>
        <w:t>(a)</w:t>
      </w:r>
      <w:r>
        <w:rPr>
          <w:snapToGrid w:val="0"/>
        </w:rPr>
        <w:tab/>
        <w:t>the performance on a joint basis of functions relating to the promotion of the objects of this Act; or</w:t>
      </w:r>
    </w:p>
    <w:p>
      <w:pPr>
        <w:pStyle w:val="Indenta"/>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8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80"/>
        <w:rPr>
          <w:snapToGrid w:val="0"/>
        </w:rPr>
      </w:pPr>
      <w:r>
        <w:rPr>
          <w:snapToGrid w:val="0"/>
        </w:rPr>
        <w:tab/>
        <w:t>(3)</w:t>
      </w:r>
      <w:r>
        <w:rPr>
          <w:snapToGrid w:val="0"/>
        </w:rPr>
        <w:tab/>
        <w:t>The Minister may arrange with the Minister of the Commonwealth for the variation or revocation of the arrangement.</w:t>
      </w:r>
    </w:p>
    <w:p>
      <w:pPr>
        <w:pStyle w:val="Subsection"/>
        <w:keepLines/>
        <w:spacing w:before="18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27" w:name="_Toc376260805"/>
      <w:bookmarkStart w:id="28" w:name="_Toc418070326"/>
      <w:bookmarkStart w:id="29" w:name="_Toc418070702"/>
      <w:bookmarkStart w:id="30" w:name="_Toc455401440"/>
      <w:bookmarkStart w:id="31" w:name="_Toc457311166"/>
      <w:bookmarkStart w:id="32" w:name="_Toc457311615"/>
      <w:bookmarkStart w:id="33" w:name="_Toc457313237"/>
      <w:bookmarkStart w:id="34" w:name="_Toc457378923"/>
      <w:bookmarkStart w:id="35" w:name="_Toc457382878"/>
      <w:bookmarkStart w:id="36" w:name="_Toc457467005"/>
      <w:r>
        <w:rPr>
          <w:rStyle w:val="CharPartNo"/>
        </w:rPr>
        <w:t>Part II</w:t>
      </w:r>
      <w:r>
        <w:t> — </w:t>
      </w:r>
      <w:r>
        <w:rPr>
          <w:rStyle w:val="CharPartText"/>
        </w:rPr>
        <w:t>Discrimination on ground of sex, marital status, pregnancy or breast feeding</w:t>
      </w:r>
      <w:bookmarkEnd w:id="27"/>
      <w:bookmarkEnd w:id="28"/>
      <w:bookmarkEnd w:id="29"/>
      <w:bookmarkEnd w:id="30"/>
      <w:bookmarkEnd w:id="31"/>
      <w:bookmarkEnd w:id="32"/>
      <w:bookmarkEnd w:id="33"/>
      <w:bookmarkEnd w:id="34"/>
      <w:bookmarkEnd w:id="35"/>
      <w:bookmarkEnd w:id="36"/>
    </w:p>
    <w:p>
      <w:pPr>
        <w:pStyle w:val="Footnoteheading"/>
      </w:pPr>
      <w:r>
        <w:tab/>
        <w:t>[Heading amended by No. 2 of 2010 s. 4.]</w:t>
      </w:r>
    </w:p>
    <w:p>
      <w:pPr>
        <w:pStyle w:val="Heading3"/>
        <w:rPr>
          <w:snapToGrid w:val="0"/>
        </w:rPr>
      </w:pPr>
      <w:bookmarkStart w:id="37" w:name="_Toc376260806"/>
      <w:bookmarkStart w:id="38" w:name="_Toc418070327"/>
      <w:bookmarkStart w:id="39" w:name="_Toc418070703"/>
      <w:bookmarkStart w:id="40" w:name="_Toc455401441"/>
      <w:bookmarkStart w:id="41" w:name="_Toc457311167"/>
      <w:bookmarkStart w:id="42" w:name="_Toc457311616"/>
      <w:bookmarkStart w:id="43" w:name="_Toc457313238"/>
      <w:bookmarkStart w:id="44" w:name="_Toc457378924"/>
      <w:bookmarkStart w:id="45" w:name="_Toc457382879"/>
      <w:bookmarkStart w:id="46" w:name="_Toc457467006"/>
      <w:r>
        <w:rPr>
          <w:rStyle w:val="CharDivNo"/>
        </w:rPr>
        <w:t>Division 1</w:t>
      </w:r>
      <w:r>
        <w:rPr>
          <w:snapToGrid w:val="0"/>
        </w:rPr>
        <w:t> — </w:t>
      </w:r>
      <w:r>
        <w:rPr>
          <w:rStyle w:val="CharDivText"/>
        </w:rPr>
        <w:t>General</w:t>
      </w:r>
      <w:bookmarkEnd w:id="37"/>
      <w:bookmarkEnd w:id="38"/>
      <w:bookmarkEnd w:id="39"/>
      <w:bookmarkEnd w:id="40"/>
      <w:bookmarkEnd w:id="41"/>
      <w:bookmarkEnd w:id="42"/>
      <w:bookmarkEnd w:id="43"/>
      <w:bookmarkEnd w:id="44"/>
      <w:bookmarkEnd w:id="45"/>
      <w:bookmarkEnd w:id="46"/>
      <w:r>
        <w:rPr>
          <w:rStyle w:val="CharDivText"/>
        </w:rPr>
        <w:t xml:space="preserve"> </w:t>
      </w:r>
    </w:p>
    <w:p>
      <w:pPr>
        <w:pStyle w:val="Heading5"/>
        <w:rPr>
          <w:snapToGrid w:val="0"/>
        </w:rPr>
      </w:pPr>
      <w:bookmarkStart w:id="47" w:name="_Toc376260807"/>
      <w:bookmarkStart w:id="48" w:name="_Toc457467007"/>
      <w:r>
        <w:rPr>
          <w:rStyle w:val="CharSectno"/>
        </w:rPr>
        <w:t>8</w:t>
      </w:r>
      <w:r>
        <w:rPr>
          <w:snapToGrid w:val="0"/>
        </w:rPr>
        <w:t>.</w:t>
      </w:r>
      <w:r>
        <w:rPr>
          <w:snapToGrid w:val="0"/>
        </w:rPr>
        <w:tab/>
        <w:t>Discrimination on the ground of sex</w:t>
      </w:r>
      <w:bookmarkEnd w:id="47"/>
      <w:bookmarkEnd w:id="48"/>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 or</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For the purposes of this Act, a person (in this subsection referred to as</w:t>
      </w:r>
      <w:r>
        <w:t xml:space="preserve">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49" w:name="_Toc376260808"/>
      <w:bookmarkStart w:id="50" w:name="_Toc457467008"/>
      <w:r>
        <w:rPr>
          <w:rStyle w:val="CharSectno"/>
        </w:rPr>
        <w:t>9</w:t>
      </w:r>
      <w:r>
        <w:rPr>
          <w:snapToGrid w:val="0"/>
        </w:rPr>
        <w:t>.</w:t>
      </w:r>
      <w:r>
        <w:rPr>
          <w:snapToGrid w:val="0"/>
        </w:rPr>
        <w:tab/>
        <w:t>Discrimination on the ground of marital status</w:t>
      </w:r>
      <w:bookmarkEnd w:id="49"/>
      <w:bookmarkEnd w:id="5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 or</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51" w:name="_Toc376260809"/>
      <w:bookmarkStart w:id="52" w:name="_Toc457467009"/>
      <w:r>
        <w:rPr>
          <w:rStyle w:val="CharSectno"/>
        </w:rPr>
        <w:t>10</w:t>
      </w:r>
      <w:r>
        <w:rPr>
          <w:snapToGrid w:val="0"/>
        </w:rPr>
        <w:t>.</w:t>
      </w:r>
      <w:r>
        <w:rPr>
          <w:snapToGrid w:val="0"/>
        </w:rPr>
        <w:tab/>
        <w:t>Discrimination on the ground of pregnancy</w:t>
      </w:r>
      <w:bookmarkEnd w:id="51"/>
      <w:bookmarkEnd w:id="5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 or</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53" w:name="_Toc376260810"/>
      <w:bookmarkStart w:id="54" w:name="_Toc457467010"/>
      <w:r>
        <w:rPr>
          <w:rStyle w:val="CharSectno"/>
        </w:rPr>
        <w:t>10A</w:t>
      </w:r>
      <w:r>
        <w:t>.</w:t>
      </w:r>
      <w:r>
        <w:tab/>
        <w:t>Discrimination on the ground of breast feeding</w:t>
      </w:r>
      <w:bookmarkEnd w:id="53"/>
      <w:bookmarkEnd w:id="54"/>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if on the ground of —</w:t>
      </w:r>
    </w:p>
    <w:p>
      <w:pPr>
        <w:pStyle w:val="Indenta"/>
      </w:pPr>
      <w:r>
        <w:tab/>
        <w:t>(a)</w:t>
      </w:r>
      <w:r>
        <w:tab/>
        <w:t>the aggrieved person breast feeding or bottle feeding an infant or proposing to do so; or</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55" w:name="_Toc376260811"/>
      <w:bookmarkStart w:id="56" w:name="_Toc418070332"/>
      <w:bookmarkStart w:id="57" w:name="_Toc418070708"/>
      <w:bookmarkStart w:id="58" w:name="_Toc455401446"/>
      <w:bookmarkStart w:id="59" w:name="_Toc457311172"/>
      <w:bookmarkStart w:id="60" w:name="_Toc457311621"/>
      <w:bookmarkStart w:id="61" w:name="_Toc457313243"/>
      <w:bookmarkStart w:id="62" w:name="_Toc457378929"/>
      <w:bookmarkStart w:id="63" w:name="_Toc457382884"/>
      <w:bookmarkStart w:id="64" w:name="_Toc457467011"/>
      <w:r>
        <w:rPr>
          <w:rStyle w:val="CharDivNo"/>
        </w:rPr>
        <w:t>Division 2</w:t>
      </w:r>
      <w:r>
        <w:rPr>
          <w:snapToGrid w:val="0"/>
        </w:rPr>
        <w:t> — </w:t>
      </w:r>
      <w:r>
        <w:rPr>
          <w:rStyle w:val="CharDivText"/>
        </w:rPr>
        <w:t>Discrimination in work</w:t>
      </w:r>
      <w:bookmarkEnd w:id="55"/>
      <w:bookmarkEnd w:id="56"/>
      <w:bookmarkEnd w:id="57"/>
      <w:bookmarkEnd w:id="58"/>
      <w:bookmarkEnd w:id="59"/>
      <w:bookmarkEnd w:id="60"/>
      <w:bookmarkEnd w:id="61"/>
      <w:bookmarkEnd w:id="62"/>
      <w:bookmarkEnd w:id="63"/>
      <w:bookmarkEnd w:id="64"/>
      <w:r>
        <w:rPr>
          <w:rStyle w:val="CharDivText"/>
        </w:rPr>
        <w:t xml:space="preserve"> </w:t>
      </w:r>
    </w:p>
    <w:p>
      <w:pPr>
        <w:pStyle w:val="Heading5"/>
        <w:rPr>
          <w:snapToGrid w:val="0"/>
        </w:rPr>
      </w:pPr>
      <w:bookmarkStart w:id="65" w:name="_Toc376260812"/>
      <w:bookmarkStart w:id="66" w:name="_Toc457467012"/>
      <w:r>
        <w:rPr>
          <w:rStyle w:val="CharSectno"/>
        </w:rPr>
        <w:t>11</w:t>
      </w:r>
      <w:r>
        <w:rPr>
          <w:snapToGrid w:val="0"/>
        </w:rPr>
        <w:t>.</w:t>
      </w:r>
      <w:r>
        <w:rPr>
          <w:snapToGrid w:val="0"/>
        </w:rPr>
        <w:tab/>
        <w:t>Discrimination against applicants and employees</w:t>
      </w:r>
      <w:bookmarkEnd w:id="65"/>
      <w:bookmarkEnd w:id="66"/>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rPr>
          <w:snapToGrid w:val="0"/>
        </w:rPr>
      </w:pPr>
      <w:bookmarkStart w:id="67" w:name="_Toc376260813"/>
      <w:bookmarkStart w:id="68" w:name="_Toc457467013"/>
      <w:r>
        <w:rPr>
          <w:rStyle w:val="CharSectno"/>
        </w:rPr>
        <w:t>12</w:t>
      </w:r>
      <w:r>
        <w:rPr>
          <w:snapToGrid w:val="0"/>
        </w:rPr>
        <w:t>.</w:t>
      </w:r>
      <w:r>
        <w:rPr>
          <w:snapToGrid w:val="0"/>
        </w:rPr>
        <w:tab/>
        <w:t>Discrimination against commission agents</w:t>
      </w:r>
      <w:bookmarkEnd w:id="67"/>
      <w:bookmarkEnd w:id="68"/>
      <w:r>
        <w:rPr>
          <w:snapToGrid w:val="0"/>
        </w:rPr>
        <w:t xml:space="preserve"> </w:t>
      </w:r>
    </w:p>
    <w:p>
      <w:pPr>
        <w:pStyle w:val="Subsection"/>
        <w:keepNext/>
        <w:keepLines/>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69" w:name="_Toc376260814"/>
      <w:bookmarkStart w:id="70" w:name="_Toc457467014"/>
      <w:r>
        <w:rPr>
          <w:rStyle w:val="CharSectno"/>
        </w:rPr>
        <w:t>13</w:t>
      </w:r>
      <w:r>
        <w:rPr>
          <w:snapToGrid w:val="0"/>
        </w:rPr>
        <w:t>.</w:t>
      </w:r>
      <w:r>
        <w:rPr>
          <w:snapToGrid w:val="0"/>
        </w:rPr>
        <w:tab/>
        <w:t>Discrimination against contract workers</w:t>
      </w:r>
      <w:bookmarkEnd w:id="69"/>
      <w:bookmarkEnd w:id="7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keepNext/>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71" w:name="_Toc376260815"/>
      <w:bookmarkStart w:id="72" w:name="_Toc457467015"/>
      <w:r>
        <w:rPr>
          <w:rStyle w:val="CharSectno"/>
        </w:rPr>
        <w:t>14</w:t>
      </w:r>
      <w:r>
        <w:rPr>
          <w:snapToGrid w:val="0"/>
        </w:rPr>
        <w:t>.</w:t>
      </w:r>
      <w:r>
        <w:rPr>
          <w:snapToGrid w:val="0"/>
        </w:rPr>
        <w:tab/>
        <w:t>Partnerships</w:t>
      </w:r>
      <w:bookmarkEnd w:id="71"/>
      <w:bookmarkEnd w:id="72"/>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73" w:name="_Toc376260816"/>
      <w:bookmarkStart w:id="74" w:name="_Toc457467016"/>
      <w:r>
        <w:rPr>
          <w:rStyle w:val="CharSectno"/>
        </w:rPr>
        <w:t>15</w:t>
      </w:r>
      <w:r>
        <w:rPr>
          <w:snapToGrid w:val="0"/>
        </w:rPr>
        <w:t>.</w:t>
      </w:r>
      <w:r>
        <w:rPr>
          <w:snapToGrid w:val="0"/>
        </w:rPr>
        <w:tab/>
        <w:t>Professional or trade organisations etc.</w:t>
      </w:r>
      <w:bookmarkEnd w:id="73"/>
      <w:bookmarkEnd w:id="7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 or</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75" w:name="_Toc376260817"/>
      <w:bookmarkStart w:id="76" w:name="_Toc457467017"/>
      <w:r>
        <w:rPr>
          <w:rStyle w:val="CharSectno"/>
        </w:rPr>
        <w:t>16</w:t>
      </w:r>
      <w:r>
        <w:rPr>
          <w:snapToGrid w:val="0"/>
        </w:rPr>
        <w:t>.</w:t>
      </w:r>
      <w:r>
        <w:rPr>
          <w:snapToGrid w:val="0"/>
        </w:rPr>
        <w:tab/>
        <w:t>Qualifying bodies</w:t>
      </w:r>
      <w:bookmarkEnd w:id="75"/>
      <w:bookmarkEnd w:id="76"/>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77" w:name="_Toc376260818"/>
      <w:bookmarkStart w:id="78" w:name="_Toc457467018"/>
      <w:r>
        <w:rPr>
          <w:rStyle w:val="CharSectno"/>
        </w:rPr>
        <w:t>17</w:t>
      </w:r>
      <w:r>
        <w:rPr>
          <w:snapToGrid w:val="0"/>
        </w:rPr>
        <w:t>.</w:t>
      </w:r>
      <w:r>
        <w:rPr>
          <w:snapToGrid w:val="0"/>
        </w:rPr>
        <w:tab/>
        <w:t>Employment agencies</w:t>
      </w:r>
      <w:bookmarkEnd w:id="77"/>
      <w:bookmarkEnd w:id="7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rPr>
          <w:snapToGrid w:val="0"/>
        </w:rPr>
      </w:pPr>
      <w:bookmarkStart w:id="79" w:name="_Toc376260819"/>
      <w:bookmarkStart w:id="80" w:name="_Toc418070340"/>
      <w:bookmarkStart w:id="81" w:name="_Toc418070716"/>
      <w:bookmarkStart w:id="82" w:name="_Toc455401454"/>
      <w:bookmarkStart w:id="83" w:name="_Toc457311180"/>
      <w:bookmarkStart w:id="84" w:name="_Toc457311629"/>
      <w:bookmarkStart w:id="85" w:name="_Toc457313251"/>
      <w:bookmarkStart w:id="86" w:name="_Toc457378937"/>
      <w:bookmarkStart w:id="87" w:name="_Toc457382892"/>
      <w:bookmarkStart w:id="88" w:name="_Toc457467019"/>
      <w:r>
        <w:rPr>
          <w:rStyle w:val="CharDivNo"/>
        </w:rPr>
        <w:t>Division 3</w:t>
      </w:r>
      <w:r>
        <w:rPr>
          <w:snapToGrid w:val="0"/>
        </w:rPr>
        <w:t> — </w:t>
      </w:r>
      <w:r>
        <w:rPr>
          <w:rStyle w:val="CharDivText"/>
        </w:rPr>
        <w:t>Discrimination in other areas</w:t>
      </w:r>
      <w:bookmarkEnd w:id="79"/>
      <w:bookmarkEnd w:id="80"/>
      <w:bookmarkEnd w:id="81"/>
      <w:bookmarkEnd w:id="82"/>
      <w:bookmarkEnd w:id="83"/>
      <w:bookmarkEnd w:id="84"/>
      <w:bookmarkEnd w:id="85"/>
      <w:bookmarkEnd w:id="86"/>
      <w:bookmarkEnd w:id="87"/>
      <w:bookmarkEnd w:id="88"/>
      <w:r>
        <w:rPr>
          <w:rStyle w:val="CharDivText"/>
        </w:rPr>
        <w:t xml:space="preserve"> </w:t>
      </w:r>
    </w:p>
    <w:p>
      <w:pPr>
        <w:pStyle w:val="Heading5"/>
        <w:rPr>
          <w:snapToGrid w:val="0"/>
        </w:rPr>
      </w:pPr>
      <w:bookmarkStart w:id="89" w:name="_Toc376260820"/>
      <w:bookmarkStart w:id="90" w:name="_Toc457467020"/>
      <w:r>
        <w:rPr>
          <w:rStyle w:val="CharSectno"/>
        </w:rPr>
        <w:t>18</w:t>
      </w:r>
      <w:r>
        <w:rPr>
          <w:snapToGrid w:val="0"/>
        </w:rPr>
        <w:t>.</w:t>
      </w:r>
      <w:r>
        <w:rPr>
          <w:snapToGrid w:val="0"/>
        </w:rPr>
        <w:tab/>
        <w:t>Education</w:t>
      </w:r>
      <w:bookmarkEnd w:id="89"/>
      <w:bookmarkEnd w:id="9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rPr>
          <w:snapToGrid w:val="0"/>
        </w:rPr>
      </w:pPr>
      <w:bookmarkStart w:id="91" w:name="_Toc376260821"/>
      <w:bookmarkStart w:id="92" w:name="_Toc457467021"/>
      <w:r>
        <w:rPr>
          <w:rStyle w:val="CharSectno"/>
        </w:rPr>
        <w:t>19</w:t>
      </w:r>
      <w:r>
        <w:rPr>
          <w:snapToGrid w:val="0"/>
        </w:rPr>
        <w:t>.</w:t>
      </w:r>
      <w:r>
        <w:rPr>
          <w:snapToGrid w:val="0"/>
        </w:rPr>
        <w:tab/>
        <w:t>Access to places and vehicles</w:t>
      </w:r>
      <w:bookmarkEnd w:id="91"/>
      <w:bookmarkEnd w:id="92"/>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93" w:name="_Toc376260822"/>
      <w:bookmarkStart w:id="94" w:name="_Toc457467022"/>
      <w:r>
        <w:rPr>
          <w:rStyle w:val="CharSectno"/>
        </w:rPr>
        <w:t>20</w:t>
      </w:r>
      <w:r>
        <w:rPr>
          <w:snapToGrid w:val="0"/>
        </w:rPr>
        <w:t>.</w:t>
      </w:r>
      <w:r>
        <w:rPr>
          <w:snapToGrid w:val="0"/>
        </w:rPr>
        <w:tab/>
        <w:t>Goods, services and facilities</w:t>
      </w:r>
      <w:bookmarkEnd w:id="93"/>
      <w:bookmarkEnd w:id="94"/>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95" w:name="_Toc376260823"/>
      <w:bookmarkStart w:id="96" w:name="_Toc457467023"/>
      <w:r>
        <w:rPr>
          <w:rStyle w:val="CharSectno"/>
        </w:rPr>
        <w:t>21</w:t>
      </w:r>
      <w:r>
        <w:rPr>
          <w:snapToGrid w:val="0"/>
        </w:rPr>
        <w:t>.</w:t>
      </w:r>
      <w:r>
        <w:rPr>
          <w:snapToGrid w:val="0"/>
        </w:rPr>
        <w:tab/>
        <w:t>Accommodation</w:t>
      </w:r>
      <w:bookmarkEnd w:id="95"/>
      <w:bookmarkEnd w:id="96"/>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97" w:name="_Toc376260824"/>
      <w:bookmarkStart w:id="98" w:name="_Toc457467024"/>
      <w:r>
        <w:rPr>
          <w:rStyle w:val="CharSectno"/>
        </w:rPr>
        <w:t>21A</w:t>
      </w:r>
      <w:r>
        <w:rPr>
          <w:snapToGrid w:val="0"/>
        </w:rPr>
        <w:t>.</w:t>
      </w:r>
      <w:r>
        <w:rPr>
          <w:snapToGrid w:val="0"/>
        </w:rPr>
        <w:tab/>
        <w:t>Land</w:t>
      </w:r>
      <w:bookmarkEnd w:id="97"/>
      <w:bookmarkEnd w:id="9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99" w:name="_Toc376260825"/>
      <w:bookmarkStart w:id="100" w:name="_Toc457467025"/>
      <w:r>
        <w:rPr>
          <w:rStyle w:val="CharSectno"/>
        </w:rPr>
        <w:t>22</w:t>
      </w:r>
      <w:r>
        <w:rPr>
          <w:snapToGrid w:val="0"/>
        </w:rPr>
        <w:t>.</w:t>
      </w:r>
      <w:r>
        <w:rPr>
          <w:snapToGrid w:val="0"/>
        </w:rPr>
        <w:tab/>
        <w:t>Clubs</w:t>
      </w:r>
      <w:bookmarkEnd w:id="99"/>
      <w:bookmarkEnd w:id="100"/>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 or</w:t>
      </w:r>
    </w:p>
    <w:p>
      <w:pPr>
        <w:pStyle w:val="Indenta"/>
        <w:spacing w:before="120"/>
        <w:rPr>
          <w:snapToGrid w:val="0"/>
        </w:rPr>
      </w:pPr>
      <w:r>
        <w:rPr>
          <w:snapToGrid w:val="0"/>
        </w:rPr>
        <w:tab/>
        <w:t>(b)</w:t>
      </w:r>
      <w:r>
        <w:rPr>
          <w:snapToGrid w:val="0"/>
        </w:rPr>
        <w:tab/>
        <w:t>by refusing or failing to accept the member’s application for a particular class or type of membership; or</w:t>
      </w:r>
    </w:p>
    <w:p>
      <w:pPr>
        <w:pStyle w:val="Indenta"/>
        <w:spacing w:before="120"/>
        <w:rPr>
          <w:snapToGrid w:val="0"/>
        </w:rPr>
      </w:pPr>
      <w:r>
        <w:rPr>
          <w:snapToGrid w:val="0"/>
        </w:rPr>
        <w:tab/>
        <w:t>(c)</w:t>
      </w:r>
      <w:r>
        <w:rPr>
          <w:snapToGrid w:val="0"/>
        </w:rPr>
        <w:tab/>
        <w:t>by denying the member access, or limiting the member’s access, to any benefit provided by the club; or</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 and</w:t>
      </w:r>
    </w:p>
    <w:p>
      <w:pPr>
        <w:pStyle w:val="Indenta"/>
        <w:rPr>
          <w:snapToGrid w:val="0"/>
        </w:rPr>
      </w:pPr>
      <w:r>
        <w:rPr>
          <w:snapToGrid w:val="0"/>
        </w:rPr>
        <w:tab/>
        <w:t>(b)</w:t>
      </w:r>
      <w:r>
        <w:rPr>
          <w:snapToGrid w:val="0"/>
        </w:rPr>
        <w:tab/>
        <w:t>the membership of the club, including any class or type of membership; and</w:t>
      </w:r>
    </w:p>
    <w:p>
      <w:pPr>
        <w:pStyle w:val="Indenta"/>
        <w:rPr>
          <w:snapToGrid w:val="0"/>
        </w:rPr>
      </w:pPr>
      <w:r>
        <w:rPr>
          <w:snapToGrid w:val="0"/>
        </w:rPr>
        <w:tab/>
        <w:t>(c)</w:t>
      </w:r>
      <w:r>
        <w:rPr>
          <w:snapToGrid w:val="0"/>
        </w:rPr>
        <w:tab/>
        <w:t>the nature of the benefits provided by the club; and</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101" w:name="_Toc376260826"/>
      <w:bookmarkStart w:id="102" w:name="_Toc457467026"/>
      <w:r>
        <w:rPr>
          <w:rStyle w:val="CharSectno"/>
        </w:rPr>
        <w:t>23</w:t>
      </w:r>
      <w:r>
        <w:rPr>
          <w:snapToGrid w:val="0"/>
        </w:rPr>
        <w:t>.</w:t>
      </w:r>
      <w:r>
        <w:rPr>
          <w:snapToGrid w:val="0"/>
        </w:rPr>
        <w:tab/>
        <w:t>Application forms etc.</w:t>
      </w:r>
      <w:bookmarkEnd w:id="101"/>
      <w:bookmarkEnd w:id="102"/>
      <w:r>
        <w:rPr>
          <w:snapToGrid w:val="0"/>
        </w:rPr>
        <w:t xml:space="preserve"> </w:t>
      </w:r>
    </w:p>
    <w:p>
      <w:pPr>
        <w:pStyle w:val="Subsection"/>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rPr>
          <w:snapToGrid w:val="0"/>
        </w:rPr>
      </w:pPr>
      <w:bookmarkStart w:id="103" w:name="_Toc376260827"/>
      <w:bookmarkStart w:id="104" w:name="_Toc418070348"/>
      <w:bookmarkStart w:id="105" w:name="_Toc418070724"/>
      <w:bookmarkStart w:id="106" w:name="_Toc455401462"/>
      <w:bookmarkStart w:id="107" w:name="_Toc457311188"/>
      <w:bookmarkStart w:id="108" w:name="_Toc457311637"/>
      <w:bookmarkStart w:id="109" w:name="_Toc457313259"/>
      <w:bookmarkStart w:id="110" w:name="_Toc457378945"/>
      <w:bookmarkStart w:id="111" w:name="_Toc457382900"/>
      <w:bookmarkStart w:id="112" w:name="_Toc457467027"/>
      <w:r>
        <w:rPr>
          <w:rStyle w:val="CharDivNo"/>
        </w:rPr>
        <w:t>Division 4</w:t>
      </w:r>
      <w:r>
        <w:rPr>
          <w:snapToGrid w:val="0"/>
        </w:rPr>
        <w:t> — </w:t>
      </w:r>
      <w:r>
        <w:rPr>
          <w:rStyle w:val="CharDivText"/>
        </w:rPr>
        <w:t>Discrimination involving sexual harassment</w:t>
      </w:r>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376260828"/>
      <w:bookmarkStart w:id="114" w:name="_Toc457467028"/>
      <w:r>
        <w:rPr>
          <w:rStyle w:val="CharSectno"/>
        </w:rPr>
        <w:t>24</w:t>
      </w:r>
      <w:r>
        <w:rPr>
          <w:snapToGrid w:val="0"/>
        </w:rPr>
        <w:t>.</w:t>
      </w:r>
      <w:r>
        <w:rPr>
          <w:snapToGrid w:val="0"/>
        </w:rPr>
        <w:tab/>
        <w:t>Sexual harassment in employment</w:t>
      </w:r>
      <w:bookmarkEnd w:id="113"/>
      <w:bookmarkEnd w:id="114"/>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 or</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115" w:name="_Toc376260829"/>
      <w:bookmarkStart w:id="116" w:name="_Toc457467029"/>
      <w:r>
        <w:rPr>
          <w:rStyle w:val="CharSectno"/>
        </w:rPr>
        <w:t>25</w:t>
      </w:r>
      <w:r>
        <w:rPr>
          <w:snapToGrid w:val="0"/>
        </w:rPr>
        <w:t>.</w:t>
      </w:r>
      <w:r>
        <w:rPr>
          <w:snapToGrid w:val="0"/>
        </w:rPr>
        <w:tab/>
        <w:t>Sexual harassment in education</w:t>
      </w:r>
      <w:bookmarkEnd w:id="115"/>
      <w:bookmarkEnd w:id="116"/>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117" w:name="_Toc376260830"/>
      <w:bookmarkStart w:id="118" w:name="_Toc457467030"/>
      <w:r>
        <w:rPr>
          <w:rStyle w:val="CharSectno"/>
        </w:rPr>
        <w:t>26</w:t>
      </w:r>
      <w:r>
        <w:rPr>
          <w:snapToGrid w:val="0"/>
        </w:rPr>
        <w:t>.</w:t>
      </w:r>
      <w:r>
        <w:rPr>
          <w:snapToGrid w:val="0"/>
        </w:rPr>
        <w:tab/>
        <w:t>Sexual harassment related to accommodation</w:t>
      </w:r>
      <w:bookmarkEnd w:id="117"/>
      <w:bookmarkEnd w:id="118"/>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119" w:name="_Toc376260831"/>
      <w:bookmarkStart w:id="120" w:name="_Toc418070352"/>
      <w:bookmarkStart w:id="121" w:name="_Toc418070728"/>
      <w:bookmarkStart w:id="122" w:name="_Toc455401466"/>
      <w:bookmarkStart w:id="123" w:name="_Toc457311192"/>
      <w:bookmarkStart w:id="124" w:name="_Toc457311641"/>
      <w:bookmarkStart w:id="125" w:name="_Toc457313263"/>
      <w:bookmarkStart w:id="126" w:name="_Toc457378949"/>
      <w:bookmarkStart w:id="127" w:name="_Toc457382904"/>
      <w:bookmarkStart w:id="128" w:name="_Toc457467031"/>
      <w:r>
        <w:rPr>
          <w:rStyle w:val="CharDivNo"/>
        </w:rPr>
        <w:t>Division 5</w:t>
      </w:r>
      <w:r>
        <w:rPr>
          <w:snapToGrid w:val="0"/>
        </w:rPr>
        <w:t> — </w:t>
      </w:r>
      <w:r>
        <w:rPr>
          <w:rStyle w:val="CharDivText"/>
        </w:rPr>
        <w:t>Exceptions to Part II</w:t>
      </w:r>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29" w:name="_Toc376260832"/>
      <w:bookmarkStart w:id="130" w:name="_Toc457467032"/>
      <w:r>
        <w:rPr>
          <w:rStyle w:val="CharSectno"/>
        </w:rPr>
        <w:t>27</w:t>
      </w:r>
      <w:r>
        <w:rPr>
          <w:snapToGrid w:val="0"/>
        </w:rPr>
        <w:t>.</w:t>
      </w:r>
      <w:r>
        <w:rPr>
          <w:snapToGrid w:val="0"/>
        </w:rPr>
        <w:tab/>
        <w:t>Genuine occupational qualifications</w:t>
      </w:r>
      <w:bookmarkEnd w:id="129"/>
      <w:bookmarkEnd w:id="130"/>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 or</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 or</w:t>
      </w:r>
    </w:p>
    <w:p>
      <w:pPr>
        <w:pStyle w:val="Indenta"/>
        <w:keepLines/>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 or</w:t>
      </w:r>
    </w:p>
    <w:p>
      <w:pPr>
        <w:pStyle w:val="Indenta"/>
        <w:rPr>
          <w:snapToGrid w:val="0"/>
        </w:rPr>
      </w:pPr>
      <w:r>
        <w:rPr>
          <w:snapToGrid w:val="0"/>
        </w:rPr>
        <w:tab/>
        <w:t>(d)</w:t>
      </w:r>
      <w:r>
        <w:rPr>
          <w:snapToGrid w:val="0"/>
        </w:rPr>
        <w:tab/>
        <w:t>the duties of the position include the conduct of searches of the clothing or bodies of persons of the relevant sex; or</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 or</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 and</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 and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131" w:name="_Toc376260833"/>
      <w:bookmarkStart w:id="132" w:name="_Toc457467033"/>
      <w:r>
        <w:rPr>
          <w:rStyle w:val="CharSectno"/>
        </w:rPr>
        <w:t>28</w:t>
      </w:r>
      <w:r>
        <w:rPr>
          <w:snapToGrid w:val="0"/>
        </w:rPr>
        <w:t>.</w:t>
      </w:r>
      <w:r>
        <w:rPr>
          <w:snapToGrid w:val="0"/>
        </w:rPr>
        <w:tab/>
        <w:t>Pregnancy or childbirth</w:t>
      </w:r>
      <w:bookmarkEnd w:id="131"/>
      <w:bookmarkEnd w:id="132"/>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133" w:name="_Toc376260834"/>
      <w:bookmarkStart w:id="134" w:name="_Toc457467034"/>
      <w:r>
        <w:rPr>
          <w:rStyle w:val="CharSectno"/>
        </w:rPr>
        <w:t>29</w:t>
      </w:r>
      <w:r>
        <w:t>.</w:t>
      </w:r>
      <w:r>
        <w:tab/>
        <w:t>Employment of married couple or partners in de facto relationship</w:t>
      </w:r>
      <w:bookmarkEnd w:id="133"/>
      <w:bookmarkEnd w:id="134"/>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135" w:name="_Toc376260835"/>
      <w:bookmarkStart w:id="136" w:name="_Toc457467035"/>
      <w:r>
        <w:rPr>
          <w:rStyle w:val="CharSectno"/>
        </w:rPr>
        <w:t>30</w:t>
      </w:r>
      <w:r>
        <w:rPr>
          <w:snapToGrid w:val="0"/>
        </w:rPr>
        <w:t>.</w:t>
      </w:r>
      <w:r>
        <w:rPr>
          <w:snapToGrid w:val="0"/>
        </w:rPr>
        <w:tab/>
        <w:t>Services for members of one sex</w:t>
      </w:r>
      <w:bookmarkEnd w:id="135"/>
      <w:bookmarkEnd w:id="136"/>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137" w:name="_Toc376260836"/>
      <w:bookmarkStart w:id="138" w:name="_Toc457467036"/>
      <w:r>
        <w:rPr>
          <w:rStyle w:val="CharSectno"/>
        </w:rPr>
        <w:t>31</w:t>
      </w:r>
      <w:r>
        <w:rPr>
          <w:snapToGrid w:val="0"/>
        </w:rPr>
        <w:t>.</w:t>
      </w:r>
      <w:r>
        <w:rPr>
          <w:snapToGrid w:val="0"/>
        </w:rPr>
        <w:tab/>
        <w:t>Measures intended to achieve equality</w:t>
      </w:r>
      <w:bookmarkEnd w:id="137"/>
      <w:bookmarkEnd w:id="13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139" w:name="_Toc376260837"/>
      <w:bookmarkStart w:id="140" w:name="_Toc457467037"/>
      <w:r>
        <w:rPr>
          <w:rStyle w:val="CharSectno"/>
        </w:rPr>
        <w:t>32</w:t>
      </w:r>
      <w:r>
        <w:rPr>
          <w:snapToGrid w:val="0"/>
        </w:rPr>
        <w:t>.</w:t>
      </w:r>
      <w:r>
        <w:rPr>
          <w:snapToGrid w:val="0"/>
        </w:rPr>
        <w:tab/>
        <w:t>Accommodation provided for employees or students</w:t>
      </w:r>
      <w:bookmarkEnd w:id="139"/>
      <w:bookmarkEnd w:id="140"/>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141" w:name="_Toc376260838"/>
      <w:bookmarkStart w:id="142" w:name="_Toc457467038"/>
      <w:r>
        <w:rPr>
          <w:rStyle w:val="CharSectno"/>
        </w:rPr>
        <w:t>33</w:t>
      </w:r>
      <w:r>
        <w:rPr>
          <w:snapToGrid w:val="0"/>
        </w:rPr>
        <w:t>.</w:t>
      </w:r>
      <w:r>
        <w:rPr>
          <w:snapToGrid w:val="0"/>
        </w:rPr>
        <w:tab/>
        <w:t>Residential care of children</w:t>
      </w:r>
      <w:bookmarkEnd w:id="141"/>
      <w:bookmarkEnd w:id="142"/>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143" w:name="_Toc376260839"/>
      <w:bookmarkStart w:id="144" w:name="_Toc457467039"/>
      <w:r>
        <w:rPr>
          <w:rStyle w:val="CharSectno"/>
        </w:rPr>
        <w:t>34</w:t>
      </w:r>
      <w:r>
        <w:rPr>
          <w:snapToGrid w:val="0"/>
        </w:rPr>
        <w:t>.</w:t>
      </w:r>
      <w:r>
        <w:rPr>
          <w:snapToGrid w:val="0"/>
        </w:rPr>
        <w:tab/>
        <w:t>Insurance</w:t>
      </w:r>
      <w:bookmarkEnd w:id="143"/>
      <w:bookmarkEnd w:id="144"/>
      <w:r>
        <w:rPr>
          <w:snapToGrid w:val="0"/>
        </w:rPr>
        <w:t xml:space="preserve"> </w:t>
      </w:r>
    </w:p>
    <w:p>
      <w:pPr>
        <w:pStyle w:val="Ednotesubsection"/>
      </w:pPr>
      <w:r>
        <w:tab/>
        <w:t>[(1)</w:t>
      </w:r>
      <w:r>
        <w:noBreakHyphen/>
        <w:t>(3)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145" w:name="_Toc376260840"/>
      <w:bookmarkStart w:id="146" w:name="_Toc457467040"/>
      <w:r>
        <w:rPr>
          <w:rStyle w:val="CharSectno"/>
        </w:rPr>
        <w:t>35</w:t>
      </w:r>
      <w:r>
        <w:rPr>
          <w:snapToGrid w:val="0"/>
        </w:rPr>
        <w:t>.</w:t>
      </w:r>
      <w:r>
        <w:rPr>
          <w:snapToGrid w:val="0"/>
        </w:rPr>
        <w:tab/>
        <w:t>Sport</w:t>
      </w:r>
      <w:bookmarkEnd w:id="145"/>
      <w:bookmarkEnd w:id="146"/>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keepNext/>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 or</w:t>
      </w:r>
    </w:p>
    <w:p>
      <w:pPr>
        <w:pStyle w:val="Indenta"/>
        <w:rPr>
          <w:snapToGrid w:val="0"/>
        </w:rPr>
      </w:pPr>
      <w:r>
        <w:rPr>
          <w:snapToGrid w:val="0"/>
        </w:rPr>
        <w:tab/>
        <w:t>(b)</w:t>
      </w:r>
      <w:r>
        <w:rPr>
          <w:snapToGrid w:val="0"/>
        </w:rPr>
        <w:tab/>
        <w:t>the umpiring or refereeing of any sporting activity; or</w:t>
      </w:r>
    </w:p>
    <w:p>
      <w:pPr>
        <w:pStyle w:val="Indenta"/>
        <w:rPr>
          <w:snapToGrid w:val="0"/>
        </w:rPr>
      </w:pPr>
      <w:r>
        <w:rPr>
          <w:snapToGrid w:val="0"/>
        </w:rPr>
        <w:tab/>
        <w:t>(c)</w:t>
      </w:r>
      <w:r>
        <w:rPr>
          <w:snapToGrid w:val="0"/>
        </w:rPr>
        <w:tab/>
        <w:t>the administration of any sporting activity; or</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147" w:name="_Toc376260841"/>
      <w:bookmarkStart w:id="148" w:name="_Toc418070362"/>
      <w:bookmarkStart w:id="149" w:name="_Toc418070738"/>
      <w:bookmarkStart w:id="150" w:name="_Toc455401476"/>
      <w:bookmarkStart w:id="151" w:name="_Toc457311202"/>
      <w:bookmarkStart w:id="152" w:name="_Toc457311651"/>
      <w:bookmarkStart w:id="153" w:name="_Toc457313273"/>
      <w:bookmarkStart w:id="154" w:name="_Toc457378959"/>
      <w:bookmarkStart w:id="155" w:name="_Toc457382914"/>
      <w:bookmarkStart w:id="156" w:name="_Toc457467041"/>
      <w:r>
        <w:rPr>
          <w:rStyle w:val="CharPartNo"/>
        </w:rPr>
        <w:t>Part IIAA</w:t>
      </w:r>
      <w:r>
        <w:t xml:space="preserve"> — </w:t>
      </w:r>
      <w:r>
        <w:rPr>
          <w:rStyle w:val="CharPartText"/>
        </w:rPr>
        <w:t>Discrimination on gender history grounds in certain cases</w:t>
      </w:r>
      <w:bookmarkEnd w:id="147"/>
      <w:bookmarkEnd w:id="148"/>
      <w:bookmarkEnd w:id="149"/>
      <w:bookmarkEnd w:id="150"/>
      <w:bookmarkEnd w:id="151"/>
      <w:bookmarkEnd w:id="152"/>
      <w:bookmarkEnd w:id="153"/>
      <w:bookmarkEnd w:id="154"/>
      <w:bookmarkEnd w:id="155"/>
      <w:bookmarkEnd w:id="156"/>
    </w:p>
    <w:p>
      <w:pPr>
        <w:pStyle w:val="Footnoteheading"/>
        <w:ind w:left="890"/>
      </w:pPr>
      <w:r>
        <w:tab/>
        <w:t>[Heading inserted by No. 2 of 2000 s. 28.]</w:t>
      </w:r>
    </w:p>
    <w:p>
      <w:pPr>
        <w:pStyle w:val="Heading3"/>
      </w:pPr>
      <w:bookmarkStart w:id="157" w:name="_Toc376260842"/>
      <w:bookmarkStart w:id="158" w:name="_Toc418070363"/>
      <w:bookmarkStart w:id="159" w:name="_Toc418070739"/>
      <w:bookmarkStart w:id="160" w:name="_Toc455401477"/>
      <w:bookmarkStart w:id="161" w:name="_Toc457311203"/>
      <w:bookmarkStart w:id="162" w:name="_Toc457311652"/>
      <w:bookmarkStart w:id="163" w:name="_Toc457313274"/>
      <w:bookmarkStart w:id="164" w:name="_Toc457378960"/>
      <w:bookmarkStart w:id="165" w:name="_Toc457382915"/>
      <w:bookmarkStart w:id="166" w:name="_Toc457467042"/>
      <w:r>
        <w:rPr>
          <w:rStyle w:val="CharDivNo"/>
        </w:rPr>
        <w:t>Division 1</w:t>
      </w:r>
      <w:r>
        <w:t> — </w:t>
      </w:r>
      <w:r>
        <w:rPr>
          <w:rStyle w:val="CharDivText"/>
        </w:rPr>
        <w:t>General</w:t>
      </w:r>
      <w:bookmarkEnd w:id="157"/>
      <w:bookmarkEnd w:id="158"/>
      <w:bookmarkEnd w:id="159"/>
      <w:bookmarkEnd w:id="160"/>
      <w:bookmarkEnd w:id="161"/>
      <w:bookmarkEnd w:id="162"/>
      <w:bookmarkEnd w:id="163"/>
      <w:bookmarkEnd w:id="164"/>
      <w:bookmarkEnd w:id="165"/>
      <w:bookmarkEnd w:id="166"/>
    </w:p>
    <w:p>
      <w:pPr>
        <w:pStyle w:val="Footnoteheading"/>
        <w:ind w:left="890"/>
      </w:pPr>
      <w:r>
        <w:tab/>
        <w:t>[Heading inserted by No. 2 of 2000 s. 28.]</w:t>
      </w:r>
    </w:p>
    <w:p>
      <w:pPr>
        <w:pStyle w:val="Heading5"/>
      </w:pPr>
      <w:bookmarkStart w:id="167" w:name="_Toc376260843"/>
      <w:bookmarkStart w:id="168" w:name="_Toc457467043"/>
      <w:r>
        <w:rPr>
          <w:rStyle w:val="CharSectno"/>
        </w:rPr>
        <w:t>35AA</w:t>
      </w:r>
      <w:r>
        <w:t>.</w:t>
      </w:r>
      <w:r>
        <w:tab/>
        <w:t>Gender history</w:t>
      </w:r>
      <w:bookmarkEnd w:id="167"/>
      <w:bookmarkEnd w:id="168"/>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169" w:name="_Toc376260844"/>
      <w:bookmarkStart w:id="170" w:name="_Toc457467044"/>
      <w:r>
        <w:rPr>
          <w:rStyle w:val="CharSectno"/>
        </w:rPr>
        <w:t>35AB</w:t>
      </w:r>
      <w:r>
        <w:t>.</w:t>
      </w:r>
      <w:r>
        <w:tab/>
        <w:t>Discrimination on gender history grounds</w:t>
      </w:r>
      <w:bookmarkEnd w:id="169"/>
      <w:bookmarkEnd w:id="170"/>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keepNext/>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 and</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171" w:name="_Toc376260845"/>
      <w:bookmarkStart w:id="172" w:name="_Toc418070366"/>
      <w:bookmarkStart w:id="173" w:name="_Toc418070742"/>
      <w:bookmarkStart w:id="174" w:name="_Toc455401480"/>
      <w:bookmarkStart w:id="175" w:name="_Toc457311206"/>
      <w:bookmarkStart w:id="176" w:name="_Toc457311655"/>
      <w:bookmarkStart w:id="177" w:name="_Toc457313277"/>
      <w:bookmarkStart w:id="178" w:name="_Toc457378963"/>
      <w:bookmarkStart w:id="179" w:name="_Toc457382918"/>
      <w:bookmarkStart w:id="180" w:name="_Toc457467045"/>
      <w:r>
        <w:rPr>
          <w:rStyle w:val="CharDivNo"/>
        </w:rPr>
        <w:t>Division 2</w:t>
      </w:r>
      <w:r>
        <w:t xml:space="preserve"> — </w:t>
      </w:r>
      <w:r>
        <w:rPr>
          <w:rStyle w:val="CharDivText"/>
        </w:rPr>
        <w:t>Discrimination in work</w:t>
      </w:r>
      <w:bookmarkEnd w:id="171"/>
      <w:bookmarkEnd w:id="172"/>
      <w:bookmarkEnd w:id="173"/>
      <w:bookmarkEnd w:id="174"/>
      <w:bookmarkEnd w:id="175"/>
      <w:bookmarkEnd w:id="176"/>
      <w:bookmarkEnd w:id="177"/>
      <w:bookmarkEnd w:id="178"/>
      <w:bookmarkEnd w:id="179"/>
      <w:bookmarkEnd w:id="180"/>
    </w:p>
    <w:p>
      <w:pPr>
        <w:pStyle w:val="Footnoteheading"/>
        <w:ind w:left="890"/>
      </w:pPr>
      <w:r>
        <w:tab/>
        <w:t>[Heading inserted by No. 2 of 2000 s. 28.]</w:t>
      </w:r>
    </w:p>
    <w:p>
      <w:pPr>
        <w:pStyle w:val="Heading5"/>
      </w:pPr>
      <w:bookmarkStart w:id="181" w:name="_Toc376260846"/>
      <w:bookmarkStart w:id="182" w:name="_Toc457467046"/>
      <w:r>
        <w:rPr>
          <w:rStyle w:val="CharSectno"/>
        </w:rPr>
        <w:t>35AC</w:t>
      </w:r>
      <w:r>
        <w:t>.</w:t>
      </w:r>
      <w:r>
        <w:tab/>
        <w:t>Discrimination against applicants and employees</w:t>
      </w:r>
      <w:bookmarkEnd w:id="181"/>
      <w:bookmarkEnd w:id="182"/>
    </w:p>
    <w:p>
      <w:pPr>
        <w:pStyle w:val="Subsection"/>
      </w:pPr>
      <w:r>
        <w:tab/>
        <w:t>(1)</w:t>
      </w:r>
      <w:r>
        <w:tab/>
        <w:t>It is unlawful for an employer to discriminate against a gender reassigned person on gender history grounds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183" w:name="_Toc376260847"/>
      <w:bookmarkStart w:id="184" w:name="_Toc457467047"/>
      <w:r>
        <w:rPr>
          <w:rStyle w:val="CharSectno"/>
        </w:rPr>
        <w:t>35AD</w:t>
      </w:r>
      <w:r>
        <w:t>.</w:t>
      </w:r>
      <w:r>
        <w:tab/>
        <w:t>Discrimination against commission agents</w:t>
      </w:r>
      <w:bookmarkEnd w:id="183"/>
      <w:bookmarkEnd w:id="184"/>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185" w:name="_Toc376260848"/>
      <w:bookmarkStart w:id="186" w:name="_Toc457467048"/>
      <w:r>
        <w:rPr>
          <w:rStyle w:val="CharSectno"/>
        </w:rPr>
        <w:t>35AE</w:t>
      </w:r>
      <w:r>
        <w:t>.</w:t>
      </w:r>
      <w:r>
        <w:tab/>
        <w:t>Discrimination against contract workers</w:t>
      </w:r>
      <w:bookmarkEnd w:id="185"/>
      <w:bookmarkEnd w:id="186"/>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187" w:name="_Toc376260849"/>
      <w:bookmarkStart w:id="188" w:name="_Toc457467049"/>
      <w:r>
        <w:rPr>
          <w:rStyle w:val="CharSectno"/>
        </w:rPr>
        <w:t>35AF</w:t>
      </w:r>
      <w:r>
        <w:t>.</w:t>
      </w:r>
      <w:r>
        <w:tab/>
        <w:t>Partnerships</w:t>
      </w:r>
      <w:bookmarkEnd w:id="187"/>
      <w:bookmarkEnd w:id="188"/>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gender reassigned person is invited to become a partner in the partnership.</w:t>
      </w:r>
    </w:p>
    <w:p>
      <w:pPr>
        <w:pStyle w:val="Subsection"/>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ind w:left="890" w:hanging="890"/>
      </w:pPr>
      <w:r>
        <w:tab/>
        <w:t>[Section 35AF inserted by No. 2 of 2000 s. 28.]</w:t>
      </w:r>
    </w:p>
    <w:p>
      <w:pPr>
        <w:pStyle w:val="Heading5"/>
      </w:pPr>
      <w:bookmarkStart w:id="189" w:name="_Toc376260850"/>
      <w:bookmarkStart w:id="190" w:name="_Toc457467050"/>
      <w:r>
        <w:rPr>
          <w:rStyle w:val="CharSectno"/>
        </w:rPr>
        <w:t>35AG</w:t>
      </w:r>
      <w:r>
        <w:rPr>
          <w:spacing w:val="-2"/>
        </w:rPr>
        <w:t>.</w:t>
      </w:r>
      <w:r>
        <w:rPr>
          <w:spacing w:val="-2"/>
        </w:rPr>
        <w:tab/>
      </w:r>
      <w:r>
        <w:t>Professional or trade organisations etc.</w:t>
      </w:r>
      <w:bookmarkEnd w:id="189"/>
      <w:bookmarkEnd w:id="190"/>
    </w:p>
    <w:p>
      <w:pPr>
        <w:pStyle w:val="Subsection"/>
      </w:pPr>
      <w:r>
        <w:tab/>
        <w:t>(1)</w:t>
      </w:r>
      <w:r>
        <w:tab/>
        <w:t>This section applies to an organisation of employees and to an organisation of employers.</w:t>
      </w:r>
    </w:p>
    <w:p>
      <w:pPr>
        <w:pStyle w:val="Subsection"/>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pPr>
      <w:r>
        <w:tab/>
        <w:t>(a)</w:t>
      </w:r>
      <w:r>
        <w:tab/>
        <w:t>by refusing or failing to accept the gender reassigned person’s application for membership; or</w:t>
      </w:r>
    </w:p>
    <w:p>
      <w:pPr>
        <w:pStyle w:val="Indenta"/>
      </w:pPr>
      <w:r>
        <w:tab/>
        <w:t>(b)</w:t>
      </w:r>
      <w:r>
        <w:tab/>
        <w:t>in the terms or conditions on which the organisation is prepared to admit the gender reassigned person to membership.</w:t>
      </w:r>
    </w:p>
    <w:p>
      <w:pPr>
        <w:pStyle w:val="Subsection"/>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pPr>
      <w:r>
        <w:tab/>
        <w:t>(a)</w:t>
      </w:r>
      <w:r>
        <w:tab/>
        <w:t>by denying the gender reassigned person access, or limiting the gender reassigned person’s access, to any benefit provided by the organisation; or</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191" w:name="_Toc376260851"/>
      <w:bookmarkStart w:id="192" w:name="_Toc457467051"/>
      <w:r>
        <w:rPr>
          <w:rStyle w:val="CharSectno"/>
        </w:rPr>
        <w:t>35AH</w:t>
      </w:r>
      <w:r>
        <w:t>.</w:t>
      </w:r>
      <w:r>
        <w:tab/>
        <w:t>Qualifying bodies</w:t>
      </w:r>
      <w:bookmarkEnd w:id="191"/>
      <w:bookmarkEnd w:id="192"/>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 or</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193" w:name="_Toc376260852"/>
      <w:bookmarkStart w:id="194" w:name="_Toc457467052"/>
      <w:r>
        <w:rPr>
          <w:rStyle w:val="CharSectno"/>
        </w:rPr>
        <w:t>35AI</w:t>
      </w:r>
      <w:r>
        <w:t>.</w:t>
      </w:r>
      <w:r>
        <w:tab/>
        <w:t>Employment agencies</w:t>
      </w:r>
      <w:bookmarkEnd w:id="193"/>
      <w:bookmarkEnd w:id="194"/>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 or</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195" w:name="_Toc376260853"/>
      <w:bookmarkStart w:id="196" w:name="_Toc418070374"/>
      <w:bookmarkStart w:id="197" w:name="_Toc418070750"/>
      <w:bookmarkStart w:id="198" w:name="_Toc455401488"/>
      <w:bookmarkStart w:id="199" w:name="_Toc457311214"/>
      <w:bookmarkStart w:id="200" w:name="_Toc457311663"/>
      <w:bookmarkStart w:id="201" w:name="_Toc457313285"/>
      <w:bookmarkStart w:id="202" w:name="_Toc457378971"/>
      <w:bookmarkStart w:id="203" w:name="_Toc457382926"/>
      <w:bookmarkStart w:id="204" w:name="_Toc457467053"/>
      <w:r>
        <w:rPr>
          <w:rStyle w:val="CharDivNo"/>
        </w:rPr>
        <w:t>Division 3</w:t>
      </w:r>
      <w:r>
        <w:t> — </w:t>
      </w:r>
      <w:r>
        <w:rPr>
          <w:rStyle w:val="CharDivText"/>
        </w:rPr>
        <w:t>Discrimination in other areas</w:t>
      </w:r>
      <w:bookmarkEnd w:id="195"/>
      <w:bookmarkEnd w:id="196"/>
      <w:bookmarkEnd w:id="197"/>
      <w:bookmarkEnd w:id="198"/>
      <w:bookmarkEnd w:id="199"/>
      <w:bookmarkEnd w:id="200"/>
      <w:bookmarkEnd w:id="201"/>
      <w:bookmarkEnd w:id="202"/>
      <w:bookmarkEnd w:id="203"/>
      <w:bookmarkEnd w:id="204"/>
    </w:p>
    <w:p>
      <w:pPr>
        <w:pStyle w:val="Footnoteheading"/>
        <w:ind w:left="890"/>
      </w:pPr>
      <w:r>
        <w:tab/>
        <w:t>[Heading inserted by No. 2 of 2000 s. 28.]</w:t>
      </w:r>
    </w:p>
    <w:p>
      <w:pPr>
        <w:pStyle w:val="Heading5"/>
      </w:pPr>
      <w:bookmarkStart w:id="205" w:name="_Toc376260854"/>
      <w:bookmarkStart w:id="206" w:name="_Toc457467054"/>
      <w:r>
        <w:rPr>
          <w:rStyle w:val="CharSectno"/>
        </w:rPr>
        <w:t>35AJ</w:t>
      </w:r>
      <w:r>
        <w:t>.</w:t>
      </w:r>
      <w:r>
        <w:tab/>
        <w:t>Education</w:t>
      </w:r>
      <w:bookmarkEnd w:id="205"/>
      <w:bookmarkEnd w:id="206"/>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207" w:name="_Toc376260855"/>
      <w:bookmarkStart w:id="208" w:name="_Toc457467055"/>
      <w:r>
        <w:rPr>
          <w:rStyle w:val="CharSectno"/>
        </w:rPr>
        <w:t>35AK</w:t>
      </w:r>
      <w:r>
        <w:t>.</w:t>
      </w:r>
      <w:r>
        <w:tab/>
        <w:t>Access to places and vehicles</w:t>
      </w:r>
      <w:bookmarkEnd w:id="207"/>
      <w:bookmarkEnd w:id="208"/>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gender reassigned person access to or the use of any such place or vehicle; or</w:t>
      </w:r>
    </w:p>
    <w:p>
      <w:pPr>
        <w:pStyle w:val="Indenta"/>
      </w:pPr>
      <w:r>
        <w:tab/>
        <w:t>(c)</w:t>
      </w:r>
      <w:r>
        <w:tab/>
        <w:t>by refusing to allow the gender reassigned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209" w:name="_Toc376260856"/>
      <w:bookmarkStart w:id="210" w:name="_Toc457467056"/>
      <w:r>
        <w:rPr>
          <w:rStyle w:val="CharSectno"/>
        </w:rPr>
        <w:t>35AL</w:t>
      </w:r>
      <w:r>
        <w:t>.</w:t>
      </w:r>
      <w:r>
        <w:tab/>
        <w:t>Goods, services and facilities</w:t>
      </w:r>
      <w:bookmarkEnd w:id="209"/>
      <w:bookmarkEnd w:id="210"/>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 or</w:t>
      </w:r>
    </w:p>
    <w:p>
      <w:pPr>
        <w:pStyle w:val="Indenta"/>
        <w:keepLines/>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211" w:name="_Toc376260857"/>
      <w:bookmarkStart w:id="212" w:name="_Toc457467057"/>
      <w:r>
        <w:rPr>
          <w:rStyle w:val="CharSectno"/>
        </w:rPr>
        <w:t>35AM</w:t>
      </w:r>
      <w:r>
        <w:t>.</w:t>
      </w:r>
      <w:r>
        <w:tab/>
        <w:t>Accommodation</w:t>
      </w:r>
      <w:bookmarkEnd w:id="211"/>
      <w:bookmarkEnd w:id="212"/>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 or</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 or</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213" w:name="_Toc376260858"/>
      <w:bookmarkStart w:id="214" w:name="_Toc457467058"/>
      <w:r>
        <w:rPr>
          <w:rStyle w:val="CharSectno"/>
        </w:rPr>
        <w:t>35AN</w:t>
      </w:r>
      <w:r>
        <w:t>.</w:t>
      </w:r>
      <w:r>
        <w:tab/>
        <w:t>Land</w:t>
      </w:r>
      <w:bookmarkEnd w:id="213"/>
      <w:bookmarkEnd w:id="214"/>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215" w:name="_Toc376260859"/>
      <w:bookmarkStart w:id="216" w:name="_Toc457467059"/>
      <w:r>
        <w:rPr>
          <w:rStyle w:val="CharSectno"/>
        </w:rPr>
        <w:t>35AO</w:t>
      </w:r>
      <w:r>
        <w:t>.</w:t>
      </w:r>
      <w:r>
        <w:tab/>
        <w:t>Clubs</w:t>
      </w:r>
      <w:bookmarkEnd w:id="215"/>
      <w:bookmarkEnd w:id="216"/>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spacing w:before="120"/>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 or</w:t>
      </w:r>
    </w:p>
    <w:p>
      <w:pPr>
        <w:pStyle w:val="Indenta"/>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spacing w:before="180"/>
      </w:pPr>
      <w:bookmarkStart w:id="217" w:name="_Toc376260860"/>
      <w:bookmarkStart w:id="218" w:name="_Toc457467060"/>
      <w:r>
        <w:rPr>
          <w:rStyle w:val="CharSectno"/>
        </w:rPr>
        <w:t>35AP</w:t>
      </w:r>
      <w:r>
        <w:t>.</w:t>
      </w:r>
      <w:r>
        <w:tab/>
        <w:t>Discrimination in sport on gender history grounds</w:t>
      </w:r>
      <w:bookmarkEnd w:id="217"/>
      <w:bookmarkEnd w:id="218"/>
    </w:p>
    <w:p>
      <w:pPr>
        <w:pStyle w:val="Subsection"/>
        <w:spacing w:before="120"/>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spacing w:before="120"/>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219" w:name="_Toc376260861"/>
      <w:bookmarkStart w:id="220" w:name="_Toc457467061"/>
      <w:r>
        <w:rPr>
          <w:rStyle w:val="CharSectno"/>
        </w:rPr>
        <w:t>35AQ</w:t>
      </w:r>
      <w:r>
        <w:t>.</w:t>
      </w:r>
      <w:r>
        <w:tab/>
        <w:t>Application forms etc.</w:t>
      </w:r>
      <w:bookmarkEnd w:id="219"/>
      <w:bookmarkEnd w:id="220"/>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221" w:name="_Toc376260862"/>
      <w:bookmarkStart w:id="222" w:name="_Toc457467062"/>
      <w:r>
        <w:rPr>
          <w:rStyle w:val="CharSectno"/>
        </w:rPr>
        <w:t>35AR</w:t>
      </w:r>
      <w:r>
        <w:t>.</w:t>
      </w:r>
      <w:r>
        <w:tab/>
        <w:t>Superannuation schemes and provident funds</w:t>
      </w:r>
      <w:bookmarkEnd w:id="221"/>
      <w:bookmarkEnd w:id="222"/>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223" w:name="_Toc376260863"/>
      <w:bookmarkStart w:id="224" w:name="_Toc418070384"/>
      <w:bookmarkStart w:id="225" w:name="_Toc418070760"/>
      <w:bookmarkStart w:id="226" w:name="_Toc455401498"/>
      <w:bookmarkStart w:id="227" w:name="_Toc457311224"/>
      <w:bookmarkStart w:id="228" w:name="_Toc457311673"/>
      <w:bookmarkStart w:id="229" w:name="_Toc457313295"/>
      <w:bookmarkStart w:id="230" w:name="_Toc457378981"/>
      <w:bookmarkStart w:id="231" w:name="_Toc457382936"/>
      <w:bookmarkStart w:id="232" w:name="_Toc457467063"/>
      <w:r>
        <w:rPr>
          <w:rStyle w:val="CharPartNo"/>
        </w:rPr>
        <w:t>Part IIA</w:t>
      </w:r>
      <w:r>
        <w:t> — </w:t>
      </w:r>
      <w:r>
        <w:rPr>
          <w:rStyle w:val="CharPartText"/>
          <w:spacing w:val="-2"/>
        </w:rPr>
        <w:t>Discrimination on the ground of family responsibility or family status</w:t>
      </w:r>
      <w:bookmarkEnd w:id="223"/>
      <w:bookmarkEnd w:id="224"/>
      <w:bookmarkEnd w:id="225"/>
      <w:bookmarkEnd w:id="226"/>
      <w:bookmarkEnd w:id="227"/>
      <w:bookmarkEnd w:id="228"/>
      <w:bookmarkEnd w:id="229"/>
      <w:bookmarkEnd w:id="230"/>
      <w:bookmarkEnd w:id="231"/>
      <w:bookmarkEnd w:id="232"/>
      <w:r>
        <w:rPr>
          <w:rStyle w:val="CharPartText"/>
        </w:rPr>
        <w:t xml:space="preserve"> </w:t>
      </w:r>
    </w:p>
    <w:p>
      <w:pPr>
        <w:pStyle w:val="Footnoteheading"/>
        <w:spacing w:before="80"/>
        <w:ind w:left="890"/>
        <w:rPr>
          <w:snapToGrid w:val="0"/>
        </w:rPr>
      </w:pPr>
      <w:r>
        <w:rPr>
          <w:snapToGrid w:val="0"/>
        </w:rPr>
        <w:tab/>
        <w:t xml:space="preserve">[Heading inserted by No. 74 of 1992 s. 11.] </w:t>
      </w:r>
    </w:p>
    <w:p>
      <w:pPr>
        <w:pStyle w:val="Heading3"/>
        <w:spacing w:before="200"/>
        <w:rPr>
          <w:snapToGrid w:val="0"/>
        </w:rPr>
      </w:pPr>
      <w:bookmarkStart w:id="233" w:name="_Toc376260864"/>
      <w:bookmarkStart w:id="234" w:name="_Toc418070385"/>
      <w:bookmarkStart w:id="235" w:name="_Toc418070761"/>
      <w:bookmarkStart w:id="236" w:name="_Toc455401499"/>
      <w:bookmarkStart w:id="237" w:name="_Toc457311225"/>
      <w:bookmarkStart w:id="238" w:name="_Toc457311674"/>
      <w:bookmarkStart w:id="239" w:name="_Toc457313296"/>
      <w:bookmarkStart w:id="240" w:name="_Toc457378982"/>
      <w:bookmarkStart w:id="241" w:name="_Toc457382937"/>
      <w:bookmarkStart w:id="242" w:name="_Toc457467064"/>
      <w:r>
        <w:rPr>
          <w:rStyle w:val="CharDivNo"/>
        </w:rPr>
        <w:t>Division 1</w:t>
      </w:r>
      <w:r>
        <w:rPr>
          <w:snapToGrid w:val="0"/>
        </w:rPr>
        <w:t> — </w:t>
      </w:r>
      <w:r>
        <w:rPr>
          <w:rStyle w:val="CharDivText"/>
        </w:rPr>
        <w:t>General</w:t>
      </w:r>
      <w:bookmarkEnd w:id="233"/>
      <w:bookmarkEnd w:id="234"/>
      <w:bookmarkEnd w:id="235"/>
      <w:bookmarkEnd w:id="236"/>
      <w:bookmarkEnd w:id="237"/>
      <w:bookmarkEnd w:id="238"/>
      <w:bookmarkEnd w:id="239"/>
      <w:bookmarkEnd w:id="240"/>
      <w:bookmarkEnd w:id="241"/>
      <w:bookmarkEnd w:id="242"/>
      <w:r>
        <w:rPr>
          <w:rStyle w:val="CharDivText"/>
        </w:rPr>
        <w:t xml:space="preserve"> </w:t>
      </w:r>
    </w:p>
    <w:p>
      <w:pPr>
        <w:pStyle w:val="Footnoteheading"/>
        <w:spacing w:before="80"/>
        <w:ind w:left="890"/>
        <w:rPr>
          <w:snapToGrid w:val="0"/>
        </w:rPr>
      </w:pPr>
      <w:r>
        <w:rPr>
          <w:snapToGrid w:val="0"/>
        </w:rPr>
        <w:tab/>
        <w:t xml:space="preserve">[Heading inserted by No. 74 of 1992 s. 11.] </w:t>
      </w:r>
    </w:p>
    <w:p>
      <w:pPr>
        <w:pStyle w:val="Heading5"/>
        <w:spacing w:before="180"/>
        <w:rPr>
          <w:snapToGrid w:val="0"/>
        </w:rPr>
      </w:pPr>
      <w:bookmarkStart w:id="243" w:name="_Toc376260865"/>
      <w:bookmarkStart w:id="244" w:name="_Toc457467065"/>
      <w:r>
        <w:rPr>
          <w:rStyle w:val="CharSectno"/>
        </w:rPr>
        <w:t>35A</w:t>
      </w:r>
      <w:r>
        <w:rPr>
          <w:snapToGrid w:val="0"/>
        </w:rPr>
        <w:t>.</w:t>
      </w:r>
      <w:r>
        <w:rPr>
          <w:snapToGrid w:val="0"/>
        </w:rPr>
        <w:tab/>
        <w:t>Discrimination on the ground of family responsibility or family status</w:t>
      </w:r>
      <w:bookmarkEnd w:id="243"/>
      <w:bookmarkEnd w:id="244"/>
      <w:r>
        <w:rPr>
          <w:snapToGrid w:val="0"/>
        </w:rPr>
        <w:t xml:space="preserve"> </w:t>
      </w:r>
    </w:p>
    <w:p>
      <w:pPr>
        <w:pStyle w:val="Subsection"/>
        <w:spacing w:before="10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60"/>
        <w:rPr>
          <w:snapToGrid w:val="0"/>
        </w:rPr>
      </w:pPr>
      <w:r>
        <w:rPr>
          <w:snapToGrid w:val="0"/>
        </w:rPr>
        <w:tab/>
        <w:t>(a)</w:t>
      </w:r>
      <w:r>
        <w:rPr>
          <w:snapToGrid w:val="0"/>
        </w:rPr>
        <w:tab/>
        <w:t>the family responsibility or family status of the aggrieved person; or</w:t>
      </w:r>
    </w:p>
    <w:p>
      <w:pPr>
        <w:pStyle w:val="Indenta"/>
        <w:spacing w:before="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10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100"/>
        <w:rPr>
          <w:snapToGrid w:val="0"/>
        </w:rPr>
      </w:pPr>
      <w:r>
        <w:rPr>
          <w:snapToGrid w:val="0"/>
        </w:rPr>
        <w:tab/>
        <w:t>(2)</w:t>
      </w:r>
      <w:r>
        <w:rPr>
          <w:snapToGrid w:val="0"/>
        </w:rPr>
        <w:tab/>
        <w:t xml:space="preserve">For the purposes of this Act, a person (in this subsection referred to as </w:t>
      </w:r>
      <w:r>
        <w:t>the</w:t>
      </w:r>
      <w:r>
        <w:rPr>
          <w:rStyle w:val="CharDefText"/>
        </w:rPr>
        <w:t xml:space="preserv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widowControl w:val="0"/>
        <w:spacing w:before="60"/>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245" w:name="_Toc376260866"/>
      <w:bookmarkStart w:id="246" w:name="_Toc418070387"/>
      <w:bookmarkStart w:id="247" w:name="_Toc418070763"/>
      <w:bookmarkStart w:id="248" w:name="_Toc455401501"/>
      <w:bookmarkStart w:id="249" w:name="_Toc457311227"/>
      <w:bookmarkStart w:id="250" w:name="_Toc457311676"/>
      <w:bookmarkStart w:id="251" w:name="_Toc457313298"/>
      <w:bookmarkStart w:id="252" w:name="_Toc457378984"/>
      <w:bookmarkStart w:id="253" w:name="_Toc457382939"/>
      <w:bookmarkStart w:id="254" w:name="_Toc457467066"/>
      <w:r>
        <w:rPr>
          <w:rStyle w:val="CharDivNo"/>
        </w:rPr>
        <w:t>Division 2</w:t>
      </w:r>
      <w:r>
        <w:rPr>
          <w:snapToGrid w:val="0"/>
        </w:rPr>
        <w:t> — </w:t>
      </w:r>
      <w:r>
        <w:rPr>
          <w:rStyle w:val="CharDivText"/>
        </w:rPr>
        <w:t>Discrimination in work</w:t>
      </w:r>
      <w:bookmarkEnd w:id="245"/>
      <w:bookmarkEnd w:id="246"/>
      <w:bookmarkEnd w:id="247"/>
      <w:bookmarkEnd w:id="248"/>
      <w:bookmarkEnd w:id="249"/>
      <w:bookmarkEnd w:id="250"/>
      <w:bookmarkEnd w:id="251"/>
      <w:bookmarkEnd w:id="252"/>
      <w:bookmarkEnd w:id="253"/>
      <w:bookmarkEnd w:id="254"/>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255" w:name="_Toc376260867"/>
      <w:bookmarkStart w:id="256" w:name="_Toc457467067"/>
      <w:r>
        <w:rPr>
          <w:rStyle w:val="CharSectno"/>
        </w:rPr>
        <w:t>35B</w:t>
      </w:r>
      <w:r>
        <w:rPr>
          <w:snapToGrid w:val="0"/>
        </w:rPr>
        <w:t>.</w:t>
      </w:r>
      <w:r>
        <w:rPr>
          <w:snapToGrid w:val="0"/>
        </w:rPr>
        <w:tab/>
        <w:t>Discrimination against applicants and employees</w:t>
      </w:r>
      <w:bookmarkEnd w:id="255"/>
      <w:bookmarkEnd w:id="256"/>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257" w:name="_Toc376260868"/>
      <w:bookmarkStart w:id="258" w:name="_Toc457467068"/>
      <w:r>
        <w:rPr>
          <w:rStyle w:val="CharSectno"/>
        </w:rPr>
        <w:t>35C</w:t>
      </w:r>
      <w:r>
        <w:rPr>
          <w:snapToGrid w:val="0"/>
        </w:rPr>
        <w:t>.</w:t>
      </w:r>
      <w:r>
        <w:rPr>
          <w:snapToGrid w:val="0"/>
        </w:rPr>
        <w:tab/>
        <w:t>Discrimination against commission agents</w:t>
      </w:r>
      <w:bookmarkEnd w:id="257"/>
      <w:bookmarkEnd w:id="25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259" w:name="_Toc376260869"/>
      <w:bookmarkStart w:id="260" w:name="_Toc457467069"/>
      <w:r>
        <w:rPr>
          <w:rStyle w:val="CharSectno"/>
        </w:rPr>
        <w:t>35D</w:t>
      </w:r>
      <w:r>
        <w:rPr>
          <w:snapToGrid w:val="0"/>
        </w:rPr>
        <w:t>.</w:t>
      </w:r>
      <w:r>
        <w:rPr>
          <w:snapToGrid w:val="0"/>
        </w:rPr>
        <w:tab/>
        <w:t>Discrimination against contract workers</w:t>
      </w:r>
      <w:bookmarkEnd w:id="259"/>
      <w:bookmarkEnd w:id="260"/>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80"/>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spacing w:before="240"/>
        <w:rPr>
          <w:snapToGrid w:val="0"/>
        </w:rPr>
      </w:pPr>
      <w:bookmarkStart w:id="261" w:name="_Toc376260870"/>
      <w:bookmarkStart w:id="262" w:name="_Toc457467070"/>
      <w:r>
        <w:rPr>
          <w:rStyle w:val="CharSectno"/>
        </w:rPr>
        <w:t>35E</w:t>
      </w:r>
      <w:r>
        <w:rPr>
          <w:snapToGrid w:val="0"/>
        </w:rPr>
        <w:t>.</w:t>
      </w:r>
      <w:r>
        <w:rPr>
          <w:snapToGrid w:val="0"/>
        </w:rPr>
        <w:tab/>
        <w:t>Partnerships</w:t>
      </w:r>
      <w:bookmarkEnd w:id="261"/>
      <w:bookmarkEnd w:id="262"/>
      <w:r>
        <w:rPr>
          <w:snapToGrid w:val="0"/>
        </w:rPr>
        <w:t xml:space="preserve"> </w:t>
      </w:r>
    </w:p>
    <w:p>
      <w:pPr>
        <w:pStyle w:val="Subsection"/>
        <w:spacing w:before="18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8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263" w:name="_Toc376260871"/>
      <w:bookmarkStart w:id="264" w:name="_Toc457467071"/>
      <w:r>
        <w:rPr>
          <w:rStyle w:val="CharSectno"/>
        </w:rPr>
        <w:t>35F</w:t>
      </w:r>
      <w:r>
        <w:rPr>
          <w:snapToGrid w:val="0"/>
        </w:rPr>
        <w:t>.</w:t>
      </w:r>
      <w:r>
        <w:rPr>
          <w:snapToGrid w:val="0"/>
        </w:rPr>
        <w:tab/>
        <w:t>Professional or trade organisations, etc.</w:t>
      </w:r>
      <w:bookmarkEnd w:id="263"/>
      <w:bookmarkEnd w:id="26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265" w:name="_Toc376260872"/>
      <w:bookmarkStart w:id="266" w:name="_Toc457467072"/>
      <w:r>
        <w:rPr>
          <w:rStyle w:val="CharSectno"/>
        </w:rPr>
        <w:t>35G</w:t>
      </w:r>
      <w:r>
        <w:rPr>
          <w:snapToGrid w:val="0"/>
        </w:rPr>
        <w:t>.</w:t>
      </w:r>
      <w:r>
        <w:rPr>
          <w:snapToGrid w:val="0"/>
        </w:rPr>
        <w:tab/>
        <w:t>Qualifying bodies</w:t>
      </w:r>
      <w:bookmarkEnd w:id="265"/>
      <w:bookmarkEnd w:id="266"/>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267" w:name="_Toc376260873"/>
      <w:bookmarkStart w:id="268" w:name="_Toc457467073"/>
      <w:r>
        <w:rPr>
          <w:rStyle w:val="CharSectno"/>
        </w:rPr>
        <w:t>35H</w:t>
      </w:r>
      <w:r>
        <w:rPr>
          <w:snapToGrid w:val="0"/>
        </w:rPr>
        <w:t>.</w:t>
      </w:r>
      <w:r>
        <w:rPr>
          <w:snapToGrid w:val="0"/>
        </w:rPr>
        <w:tab/>
        <w:t>Employment agencies</w:t>
      </w:r>
      <w:bookmarkEnd w:id="267"/>
      <w:bookmarkEnd w:id="26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 or</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269" w:name="_Toc376260874"/>
      <w:bookmarkStart w:id="270" w:name="_Toc418070395"/>
      <w:bookmarkStart w:id="271" w:name="_Toc418070771"/>
      <w:bookmarkStart w:id="272" w:name="_Toc455401509"/>
      <w:bookmarkStart w:id="273" w:name="_Toc457311235"/>
      <w:bookmarkStart w:id="274" w:name="_Toc457311684"/>
      <w:bookmarkStart w:id="275" w:name="_Toc457313306"/>
      <w:bookmarkStart w:id="276" w:name="_Toc457378992"/>
      <w:bookmarkStart w:id="277" w:name="_Toc457382947"/>
      <w:bookmarkStart w:id="278" w:name="_Toc457467074"/>
      <w:r>
        <w:rPr>
          <w:rStyle w:val="CharDivNo"/>
        </w:rPr>
        <w:t>Division 3</w:t>
      </w:r>
      <w:r>
        <w:rPr>
          <w:snapToGrid w:val="0"/>
        </w:rPr>
        <w:t> — </w:t>
      </w:r>
      <w:r>
        <w:rPr>
          <w:rStyle w:val="CharDivText"/>
        </w:rPr>
        <w:t>Discrimination in other areas</w:t>
      </w:r>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279" w:name="_Toc376260875"/>
      <w:bookmarkStart w:id="280" w:name="_Toc457467075"/>
      <w:r>
        <w:rPr>
          <w:rStyle w:val="CharSectno"/>
        </w:rPr>
        <w:t>35I</w:t>
      </w:r>
      <w:r>
        <w:rPr>
          <w:snapToGrid w:val="0"/>
        </w:rPr>
        <w:t>.</w:t>
      </w:r>
      <w:r>
        <w:rPr>
          <w:snapToGrid w:val="0"/>
        </w:rPr>
        <w:tab/>
        <w:t>Education</w:t>
      </w:r>
      <w:bookmarkEnd w:id="279"/>
      <w:bookmarkEnd w:id="28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281" w:name="_Toc376260876"/>
      <w:bookmarkStart w:id="282" w:name="_Toc457467076"/>
      <w:r>
        <w:rPr>
          <w:rStyle w:val="CharSectno"/>
        </w:rPr>
        <w:t>35J</w:t>
      </w:r>
      <w:r>
        <w:rPr>
          <w:snapToGrid w:val="0"/>
        </w:rPr>
        <w:t>.</w:t>
      </w:r>
      <w:r>
        <w:rPr>
          <w:snapToGrid w:val="0"/>
        </w:rPr>
        <w:tab/>
        <w:t>Application forms etc.</w:t>
      </w:r>
      <w:bookmarkEnd w:id="281"/>
      <w:bookmarkEnd w:id="282"/>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283" w:name="_Toc376260877"/>
      <w:bookmarkStart w:id="284" w:name="_Toc418070398"/>
      <w:bookmarkStart w:id="285" w:name="_Toc418070774"/>
      <w:bookmarkStart w:id="286" w:name="_Toc455401512"/>
      <w:bookmarkStart w:id="287" w:name="_Toc457311238"/>
      <w:bookmarkStart w:id="288" w:name="_Toc457311687"/>
      <w:bookmarkStart w:id="289" w:name="_Toc457313309"/>
      <w:bookmarkStart w:id="290" w:name="_Toc457378995"/>
      <w:bookmarkStart w:id="291" w:name="_Toc457382950"/>
      <w:bookmarkStart w:id="292" w:name="_Toc457467077"/>
      <w:r>
        <w:rPr>
          <w:rStyle w:val="CharDivNo"/>
        </w:rPr>
        <w:t>Division 4</w:t>
      </w:r>
      <w:r>
        <w:rPr>
          <w:snapToGrid w:val="0"/>
        </w:rPr>
        <w:t> — </w:t>
      </w:r>
      <w:r>
        <w:rPr>
          <w:rStyle w:val="CharDivText"/>
        </w:rPr>
        <w:t>Exceptions to Part IIA</w:t>
      </w:r>
      <w:bookmarkEnd w:id="283"/>
      <w:bookmarkEnd w:id="284"/>
      <w:bookmarkEnd w:id="285"/>
      <w:bookmarkEnd w:id="286"/>
      <w:bookmarkEnd w:id="287"/>
      <w:bookmarkEnd w:id="288"/>
      <w:bookmarkEnd w:id="289"/>
      <w:bookmarkEnd w:id="290"/>
      <w:bookmarkEnd w:id="291"/>
      <w:bookmarkEnd w:id="29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293" w:name="_Toc376260878"/>
      <w:bookmarkStart w:id="294" w:name="_Toc457467078"/>
      <w:r>
        <w:rPr>
          <w:rStyle w:val="CharSectno"/>
        </w:rPr>
        <w:t>35K</w:t>
      </w:r>
      <w:r>
        <w:rPr>
          <w:snapToGrid w:val="0"/>
        </w:rPr>
        <w:t>.</w:t>
      </w:r>
      <w:r>
        <w:rPr>
          <w:snapToGrid w:val="0"/>
        </w:rPr>
        <w:tab/>
        <w:t>Measures intended to meet special needs</w:t>
      </w:r>
      <w:bookmarkEnd w:id="293"/>
      <w:bookmarkEnd w:id="29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295" w:name="_Toc376260879"/>
      <w:bookmarkStart w:id="296" w:name="_Toc457467079"/>
      <w:r>
        <w:rPr>
          <w:rStyle w:val="CharSectno"/>
        </w:rPr>
        <w:t>35L</w:t>
      </w:r>
      <w:r>
        <w:rPr>
          <w:snapToGrid w:val="0"/>
        </w:rPr>
        <w:t>.</w:t>
      </w:r>
      <w:r>
        <w:rPr>
          <w:snapToGrid w:val="0"/>
        </w:rPr>
        <w:tab/>
        <w:t>Accommodation provided for employees</w:t>
      </w:r>
      <w:bookmarkEnd w:id="295"/>
      <w:bookmarkEnd w:id="296"/>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297" w:name="_Toc376260880"/>
      <w:bookmarkStart w:id="298" w:name="_Toc457467080"/>
      <w:r>
        <w:rPr>
          <w:rStyle w:val="CharSectno"/>
        </w:rPr>
        <w:t>35M</w:t>
      </w:r>
      <w:r>
        <w:rPr>
          <w:snapToGrid w:val="0"/>
        </w:rPr>
        <w:t>.</w:t>
      </w:r>
      <w:r>
        <w:rPr>
          <w:snapToGrid w:val="0"/>
        </w:rPr>
        <w:tab/>
        <w:t>Identity of relative</w:t>
      </w:r>
      <w:bookmarkEnd w:id="297"/>
      <w:bookmarkEnd w:id="298"/>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Ednotesection"/>
      </w:pPr>
      <w:r>
        <w:rPr>
          <w:rStyle w:val="CharSectno"/>
        </w:rPr>
        <w:t>[</w:t>
      </w:r>
      <w:r>
        <w:rPr>
          <w:rStyle w:val="CharSectno"/>
          <w:b/>
          <w:bCs/>
        </w:rPr>
        <w:t>35N</w:t>
      </w:r>
      <w:r>
        <w:rPr>
          <w:b/>
          <w:bCs/>
        </w:rPr>
        <w:t>.</w:t>
      </w:r>
      <w:r>
        <w:tab/>
        <w:t>Expired 9 Jan 1995.]</w:t>
      </w:r>
    </w:p>
    <w:p>
      <w:pPr>
        <w:pStyle w:val="Heading2"/>
      </w:pPr>
      <w:bookmarkStart w:id="299" w:name="_Toc376260881"/>
      <w:bookmarkStart w:id="300" w:name="_Toc418070402"/>
      <w:bookmarkStart w:id="301" w:name="_Toc418070778"/>
      <w:bookmarkStart w:id="302" w:name="_Toc455401516"/>
      <w:bookmarkStart w:id="303" w:name="_Toc457311242"/>
      <w:bookmarkStart w:id="304" w:name="_Toc457311691"/>
      <w:bookmarkStart w:id="305" w:name="_Toc457313313"/>
      <w:bookmarkStart w:id="306" w:name="_Toc457378999"/>
      <w:bookmarkStart w:id="307" w:name="_Toc457382954"/>
      <w:bookmarkStart w:id="308" w:name="_Toc457467081"/>
      <w:r>
        <w:rPr>
          <w:rStyle w:val="CharPartNo"/>
        </w:rPr>
        <w:t>Part IIB</w:t>
      </w:r>
      <w:r>
        <w:t xml:space="preserve"> — </w:t>
      </w:r>
      <w:r>
        <w:rPr>
          <w:rStyle w:val="CharPartText"/>
        </w:rPr>
        <w:t>Discrimination on ground of sexual orientation</w:t>
      </w:r>
      <w:bookmarkEnd w:id="299"/>
      <w:bookmarkEnd w:id="300"/>
      <w:bookmarkEnd w:id="301"/>
      <w:bookmarkEnd w:id="302"/>
      <w:bookmarkEnd w:id="303"/>
      <w:bookmarkEnd w:id="304"/>
      <w:bookmarkEnd w:id="305"/>
      <w:bookmarkEnd w:id="306"/>
      <w:bookmarkEnd w:id="307"/>
      <w:bookmarkEnd w:id="308"/>
    </w:p>
    <w:p>
      <w:pPr>
        <w:pStyle w:val="Footnoteheading"/>
        <w:ind w:left="890"/>
      </w:pPr>
      <w:r>
        <w:tab/>
        <w:t>[Heading inserted by No. 3 of 2002 s. 52.]</w:t>
      </w:r>
    </w:p>
    <w:p>
      <w:pPr>
        <w:pStyle w:val="Heading3"/>
      </w:pPr>
      <w:bookmarkStart w:id="309" w:name="_Toc376260882"/>
      <w:bookmarkStart w:id="310" w:name="_Toc418070403"/>
      <w:bookmarkStart w:id="311" w:name="_Toc418070779"/>
      <w:bookmarkStart w:id="312" w:name="_Toc455401517"/>
      <w:bookmarkStart w:id="313" w:name="_Toc457311243"/>
      <w:bookmarkStart w:id="314" w:name="_Toc457311692"/>
      <w:bookmarkStart w:id="315" w:name="_Toc457313314"/>
      <w:bookmarkStart w:id="316" w:name="_Toc457379000"/>
      <w:bookmarkStart w:id="317" w:name="_Toc457382955"/>
      <w:bookmarkStart w:id="318" w:name="_Toc457467082"/>
      <w:r>
        <w:rPr>
          <w:rStyle w:val="CharDivNo"/>
        </w:rPr>
        <w:t>Division 1</w:t>
      </w:r>
      <w:r>
        <w:t xml:space="preserve"> — </w:t>
      </w:r>
      <w:r>
        <w:rPr>
          <w:rStyle w:val="CharDivText"/>
        </w:rPr>
        <w:t>General</w:t>
      </w:r>
      <w:bookmarkEnd w:id="309"/>
      <w:bookmarkEnd w:id="310"/>
      <w:bookmarkEnd w:id="311"/>
      <w:bookmarkEnd w:id="312"/>
      <w:bookmarkEnd w:id="313"/>
      <w:bookmarkEnd w:id="314"/>
      <w:bookmarkEnd w:id="315"/>
      <w:bookmarkEnd w:id="316"/>
      <w:bookmarkEnd w:id="317"/>
      <w:bookmarkEnd w:id="318"/>
    </w:p>
    <w:p>
      <w:pPr>
        <w:pStyle w:val="Footnoteheading"/>
        <w:ind w:left="890"/>
      </w:pPr>
      <w:r>
        <w:tab/>
        <w:t>[Heading inserted by No. 3 of 2002 s. 52.]</w:t>
      </w:r>
    </w:p>
    <w:p>
      <w:pPr>
        <w:pStyle w:val="Heading5"/>
        <w:spacing w:before="180"/>
      </w:pPr>
      <w:bookmarkStart w:id="319" w:name="_Toc376260883"/>
      <w:bookmarkStart w:id="320" w:name="_Toc457467083"/>
      <w:r>
        <w:rPr>
          <w:rStyle w:val="CharSectno"/>
        </w:rPr>
        <w:t>35O</w:t>
      </w:r>
      <w:r>
        <w:t>.</w:t>
      </w:r>
      <w:r>
        <w:tab/>
        <w:t>Discrimination on the ground of sexual orientation</w:t>
      </w:r>
      <w:bookmarkEnd w:id="319"/>
      <w:bookmarkEnd w:id="320"/>
    </w:p>
    <w:p>
      <w:pPr>
        <w:pStyle w:val="Subsection"/>
        <w:spacing w:before="120"/>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 or</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spacing w:before="120"/>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spacing w:before="120"/>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 or</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spacing w:before="120"/>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321" w:name="_Toc376260884"/>
      <w:bookmarkStart w:id="322" w:name="_Toc418070405"/>
      <w:bookmarkStart w:id="323" w:name="_Toc418070781"/>
      <w:bookmarkStart w:id="324" w:name="_Toc455401519"/>
      <w:bookmarkStart w:id="325" w:name="_Toc457311245"/>
      <w:bookmarkStart w:id="326" w:name="_Toc457311694"/>
      <w:bookmarkStart w:id="327" w:name="_Toc457313316"/>
      <w:bookmarkStart w:id="328" w:name="_Toc457379002"/>
      <w:bookmarkStart w:id="329" w:name="_Toc457382957"/>
      <w:bookmarkStart w:id="330" w:name="_Toc457467084"/>
      <w:r>
        <w:rPr>
          <w:rStyle w:val="CharDivNo"/>
        </w:rPr>
        <w:t>Division 2</w:t>
      </w:r>
      <w:r>
        <w:t xml:space="preserve"> — </w:t>
      </w:r>
      <w:r>
        <w:rPr>
          <w:rStyle w:val="CharDivText"/>
        </w:rPr>
        <w:t>Discrimination in work</w:t>
      </w:r>
      <w:bookmarkEnd w:id="321"/>
      <w:bookmarkEnd w:id="322"/>
      <w:bookmarkEnd w:id="323"/>
      <w:bookmarkEnd w:id="324"/>
      <w:bookmarkEnd w:id="325"/>
      <w:bookmarkEnd w:id="326"/>
      <w:bookmarkEnd w:id="327"/>
      <w:bookmarkEnd w:id="328"/>
      <w:bookmarkEnd w:id="329"/>
      <w:bookmarkEnd w:id="330"/>
    </w:p>
    <w:p>
      <w:pPr>
        <w:pStyle w:val="Footnoteheading"/>
        <w:ind w:left="890"/>
      </w:pPr>
      <w:r>
        <w:tab/>
        <w:t>[Heading inserted by No. 3 of 2002 s. 52.]</w:t>
      </w:r>
    </w:p>
    <w:p>
      <w:pPr>
        <w:pStyle w:val="Heading5"/>
      </w:pPr>
      <w:bookmarkStart w:id="331" w:name="_Toc376260885"/>
      <w:bookmarkStart w:id="332" w:name="_Toc457467085"/>
      <w:r>
        <w:rPr>
          <w:rStyle w:val="CharSectno"/>
        </w:rPr>
        <w:t>35P</w:t>
      </w:r>
      <w:r>
        <w:t>.</w:t>
      </w:r>
      <w:r>
        <w:tab/>
        <w:t>Discrimination against applicants and employees</w:t>
      </w:r>
      <w:bookmarkEnd w:id="331"/>
      <w:bookmarkEnd w:id="332"/>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333" w:name="_Toc376260886"/>
      <w:bookmarkStart w:id="334" w:name="_Toc457467086"/>
      <w:r>
        <w:rPr>
          <w:rStyle w:val="CharSectno"/>
        </w:rPr>
        <w:t>35Q</w:t>
      </w:r>
      <w:r>
        <w:t>.</w:t>
      </w:r>
      <w:r>
        <w:tab/>
        <w:t>Discrimination against commission agents</w:t>
      </w:r>
      <w:bookmarkEnd w:id="333"/>
      <w:bookmarkEnd w:id="334"/>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335" w:name="_Toc376260887"/>
      <w:bookmarkStart w:id="336" w:name="_Toc457467087"/>
      <w:r>
        <w:rPr>
          <w:rStyle w:val="CharSectno"/>
        </w:rPr>
        <w:t>35R</w:t>
      </w:r>
      <w:r>
        <w:t>.</w:t>
      </w:r>
      <w:r>
        <w:tab/>
        <w:t>Discrimination against contract workers</w:t>
      </w:r>
      <w:bookmarkEnd w:id="335"/>
      <w:bookmarkEnd w:id="336"/>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337" w:name="_Toc376260888"/>
      <w:bookmarkStart w:id="338" w:name="_Toc457467088"/>
      <w:r>
        <w:rPr>
          <w:rStyle w:val="CharSectno"/>
        </w:rPr>
        <w:t>35S</w:t>
      </w:r>
      <w:r>
        <w:t>.</w:t>
      </w:r>
      <w:r>
        <w:tab/>
        <w:t>Partnerships</w:t>
      </w:r>
      <w:bookmarkEnd w:id="337"/>
      <w:bookmarkEnd w:id="338"/>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339" w:name="_Toc376260889"/>
      <w:bookmarkStart w:id="340" w:name="_Toc457467089"/>
      <w:r>
        <w:rPr>
          <w:rStyle w:val="CharSectno"/>
        </w:rPr>
        <w:t>35T</w:t>
      </w:r>
      <w:r>
        <w:t>.</w:t>
      </w:r>
      <w:r>
        <w:tab/>
        <w:t>Professional or trade organisations etc.</w:t>
      </w:r>
      <w:bookmarkEnd w:id="339"/>
      <w:bookmarkEnd w:id="340"/>
    </w:p>
    <w:p>
      <w:pPr>
        <w:pStyle w:val="Subsection"/>
      </w:pPr>
      <w:r>
        <w:tab/>
        <w:t>(1)</w:t>
      </w:r>
      <w:r>
        <w:tab/>
        <w:t>This section applies to an organisation of employees and to an organisation of employers.</w:t>
      </w:r>
    </w:p>
    <w:p>
      <w:pPr>
        <w:pStyle w:val="Subsection"/>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organisation is prepared to admit the person to membership.</w:t>
      </w:r>
    </w:p>
    <w:p>
      <w:pPr>
        <w:pStyle w:val="Subsection"/>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pPr>
      <w:r>
        <w:tab/>
        <w:t>(a)</w:t>
      </w:r>
      <w:r>
        <w:tab/>
        <w:t>by denying the person access, or limiting the person’s access, to any benefit provided by the organisation; or</w:t>
      </w:r>
    </w:p>
    <w:p>
      <w:pPr>
        <w:pStyle w:val="Indenta"/>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341" w:name="_Toc376260890"/>
      <w:bookmarkStart w:id="342" w:name="_Toc457467090"/>
      <w:r>
        <w:rPr>
          <w:rStyle w:val="CharSectno"/>
        </w:rPr>
        <w:t>35U</w:t>
      </w:r>
      <w:r>
        <w:t>.</w:t>
      </w:r>
      <w:r>
        <w:tab/>
        <w:t>Qualifying bodies</w:t>
      </w:r>
      <w:bookmarkEnd w:id="341"/>
      <w:bookmarkEnd w:id="342"/>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 or</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343" w:name="_Toc376260891"/>
      <w:bookmarkStart w:id="344" w:name="_Toc457467091"/>
      <w:r>
        <w:rPr>
          <w:rStyle w:val="CharSectno"/>
        </w:rPr>
        <w:t>35V</w:t>
      </w:r>
      <w:r>
        <w:t>.</w:t>
      </w:r>
      <w:r>
        <w:tab/>
        <w:t>Employment agencies</w:t>
      </w:r>
      <w:bookmarkEnd w:id="343"/>
      <w:bookmarkEnd w:id="344"/>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 or</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345" w:name="_Toc376260892"/>
      <w:bookmarkStart w:id="346" w:name="_Toc418070413"/>
      <w:bookmarkStart w:id="347" w:name="_Toc418070789"/>
      <w:bookmarkStart w:id="348" w:name="_Toc455401527"/>
      <w:bookmarkStart w:id="349" w:name="_Toc457311253"/>
      <w:bookmarkStart w:id="350" w:name="_Toc457311702"/>
      <w:bookmarkStart w:id="351" w:name="_Toc457313324"/>
      <w:bookmarkStart w:id="352" w:name="_Toc457379010"/>
      <w:bookmarkStart w:id="353" w:name="_Toc457382965"/>
      <w:bookmarkStart w:id="354" w:name="_Toc457467092"/>
      <w:r>
        <w:rPr>
          <w:rStyle w:val="CharDivNo"/>
        </w:rPr>
        <w:t>Division 3</w:t>
      </w:r>
      <w:r>
        <w:t xml:space="preserve"> — </w:t>
      </w:r>
      <w:r>
        <w:rPr>
          <w:rStyle w:val="CharDivText"/>
        </w:rPr>
        <w:t>Discrimination in other areas</w:t>
      </w:r>
      <w:bookmarkEnd w:id="345"/>
      <w:bookmarkEnd w:id="346"/>
      <w:bookmarkEnd w:id="347"/>
      <w:bookmarkEnd w:id="348"/>
      <w:bookmarkEnd w:id="349"/>
      <w:bookmarkEnd w:id="350"/>
      <w:bookmarkEnd w:id="351"/>
      <w:bookmarkEnd w:id="352"/>
      <w:bookmarkEnd w:id="353"/>
      <w:bookmarkEnd w:id="354"/>
    </w:p>
    <w:p>
      <w:pPr>
        <w:pStyle w:val="Footnoteheading"/>
        <w:ind w:left="890"/>
      </w:pPr>
      <w:r>
        <w:tab/>
        <w:t>[Heading inserted by No. 3 of 2002 s. 52.]</w:t>
      </w:r>
    </w:p>
    <w:p>
      <w:pPr>
        <w:pStyle w:val="Heading5"/>
      </w:pPr>
      <w:bookmarkStart w:id="355" w:name="_Toc376260893"/>
      <w:bookmarkStart w:id="356" w:name="_Toc457467093"/>
      <w:r>
        <w:rPr>
          <w:rStyle w:val="CharSectno"/>
        </w:rPr>
        <w:t>35W</w:t>
      </w:r>
      <w:r>
        <w:t>.</w:t>
      </w:r>
      <w:r>
        <w:tab/>
        <w:t>Education</w:t>
      </w:r>
      <w:bookmarkEnd w:id="355"/>
      <w:bookmarkEnd w:id="356"/>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357" w:name="_Toc376260894"/>
      <w:bookmarkStart w:id="358" w:name="_Toc457467094"/>
      <w:r>
        <w:rPr>
          <w:rStyle w:val="CharSectno"/>
        </w:rPr>
        <w:t>35X</w:t>
      </w:r>
      <w:r>
        <w:t>.</w:t>
      </w:r>
      <w:r>
        <w:tab/>
        <w:t>Access to places and vehicles</w:t>
      </w:r>
      <w:bookmarkEnd w:id="357"/>
      <w:bookmarkEnd w:id="358"/>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aggrieved person access to or the use of any such place or vehicle; or</w:t>
      </w:r>
    </w:p>
    <w:p>
      <w:pPr>
        <w:pStyle w:val="Indenta"/>
      </w:pPr>
      <w:r>
        <w:tab/>
        <w:t>(c)</w:t>
      </w:r>
      <w:r>
        <w:tab/>
        <w:t>by refusing to allow the aggrieved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359" w:name="_Toc376260895"/>
      <w:bookmarkStart w:id="360" w:name="_Toc457467095"/>
      <w:r>
        <w:rPr>
          <w:rStyle w:val="CharSectno"/>
        </w:rPr>
        <w:t>35Y</w:t>
      </w:r>
      <w:r>
        <w:t>.</w:t>
      </w:r>
      <w:r>
        <w:tab/>
        <w:t>Goods, services and facilities</w:t>
      </w:r>
      <w:bookmarkEnd w:id="359"/>
      <w:bookmarkEnd w:id="360"/>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361" w:name="_Toc376260896"/>
      <w:bookmarkStart w:id="362" w:name="_Toc457467096"/>
      <w:r>
        <w:rPr>
          <w:rStyle w:val="CharSectno"/>
        </w:rPr>
        <w:t>35Z</w:t>
      </w:r>
      <w:r>
        <w:t>.</w:t>
      </w:r>
      <w:r>
        <w:tab/>
        <w:t>Accommodation</w:t>
      </w:r>
      <w:bookmarkEnd w:id="361"/>
      <w:bookmarkEnd w:id="362"/>
    </w:p>
    <w:p>
      <w:pPr>
        <w:pStyle w:val="Subsection"/>
        <w:spacing w:before="100"/>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 or</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spacing w:before="100"/>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spacing w:before="100"/>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[Section 35Z inserted by No. 3 of 2002 s. 52.]</w:t>
      </w:r>
    </w:p>
    <w:p>
      <w:pPr>
        <w:pStyle w:val="Heading5"/>
      </w:pPr>
      <w:bookmarkStart w:id="363" w:name="_Toc376260897"/>
      <w:bookmarkStart w:id="364" w:name="_Toc457467097"/>
      <w:r>
        <w:rPr>
          <w:rStyle w:val="CharSectno"/>
        </w:rPr>
        <w:t>35ZA</w:t>
      </w:r>
      <w:r>
        <w:t>.</w:t>
      </w:r>
      <w:r>
        <w:tab/>
        <w:t>Land</w:t>
      </w:r>
      <w:bookmarkEnd w:id="363"/>
      <w:bookmarkEnd w:id="364"/>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365" w:name="_Toc376260898"/>
      <w:bookmarkStart w:id="366" w:name="_Toc457467098"/>
      <w:r>
        <w:rPr>
          <w:rStyle w:val="CharSectno"/>
        </w:rPr>
        <w:t>35ZB</w:t>
      </w:r>
      <w:r>
        <w:t>.</w:t>
      </w:r>
      <w:r>
        <w:tab/>
        <w:t>Clubs</w:t>
      </w:r>
      <w:bookmarkEnd w:id="365"/>
      <w:bookmarkEnd w:id="366"/>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pPr>
      <w:r>
        <w:tab/>
        <w:t>(a)</w:t>
      </w:r>
      <w:r>
        <w:tab/>
        <w:t>in the terms or conditions of membership that are afforded to the member; or</w:t>
      </w:r>
    </w:p>
    <w:p>
      <w:pPr>
        <w:pStyle w:val="Indenta"/>
        <w:keepNext/>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ind w:left="890" w:hanging="890"/>
      </w:pPr>
      <w:r>
        <w:tab/>
        <w:t>[Section 35ZB inserted by No. 3 of 2002 s. 52.]</w:t>
      </w:r>
    </w:p>
    <w:p>
      <w:pPr>
        <w:pStyle w:val="Heading5"/>
      </w:pPr>
      <w:bookmarkStart w:id="367" w:name="_Toc376260899"/>
      <w:bookmarkStart w:id="368" w:name="_Toc457467099"/>
      <w:r>
        <w:rPr>
          <w:rStyle w:val="CharSectno"/>
        </w:rPr>
        <w:t>35ZC</w:t>
      </w:r>
      <w:r>
        <w:t>.</w:t>
      </w:r>
      <w:r>
        <w:tab/>
        <w:t>Application forms etc.</w:t>
      </w:r>
      <w:bookmarkEnd w:id="367"/>
      <w:bookmarkEnd w:id="368"/>
    </w:p>
    <w:p>
      <w:pPr>
        <w:pStyle w:val="Subsection"/>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ind w:left="890" w:hanging="890"/>
      </w:pPr>
      <w:r>
        <w:tab/>
        <w:t>[Section 35ZC inserted by No. 3 of 2002 s. 52.]</w:t>
      </w:r>
    </w:p>
    <w:p>
      <w:pPr>
        <w:pStyle w:val="Heading3"/>
      </w:pPr>
      <w:bookmarkStart w:id="369" w:name="_Toc376260900"/>
      <w:bookmarkStart w:id="370" w:name="_Toc418070421"/>
      <w:bookmarkStart w:id="371" w:name="_Toc418070797"/>
      <w:bookmarkStart w:id="372" w:name="_Toc455401535"/>
      <w:bookmarkStart w:id="373" w:name="_Toc457311261"/>
      <w:bookmarkStart w:id="374" w:name="_Toc457311710"/>
      <w:bookmarkStart w:id="375" w:name="_Toc457313332"/>
      <w:bookmarkStart w:id="376" w:name="_Toc457379018"/>
      <w:bookmarkStart w:id="377" w:name="_Toc457382973"/>
      <w:bookmarkStart w:id="378" w:name="_Toc457467100"/>
      <w:r>
        <w:rPr>
          <w:rStyle w:val="CharDivNo"/>
        </w:rPr>
        <w:t>Division 4</w:t>
      </w:r>
      <w:r>
        <w:t xml:space="preserve"> — </w:t>
      </w:r>
      <w:r>
        <w:rPr>
          <w:rStyle w:val="CharDivText"/>
        </w:rPr>
        <w:t>Exceptions to Part IIB</w:t>
      </w:r>
      <w:bookmarkEnd w:id="369"/>
      <w:bookmarkEnd w:id="370"/>
      <w:bookmarkEnd w:id="371"/>
      <w:bookmarkEnd w:id="372"/>
      <w:bookmarkEnd w:id="373"/>
      <w:bookmarkEnd w:id="374"/>
      <w:bookmarkEnd w:id="375"/>
      <w:bookmarkEnd w:id="376"/>
      <w:bookmarkEnd w:id="377"/>
      <w:bookmarkEnd w:id="378"/>
    </w:p>
    <w:p>
      <w:pPr>
        <w:pStyle w:val="Footnoteheading"/>
        <w:ind w:left="890"/>
      </w:pPr>
      <w:r>
        <w:tab/>
        <w:t>[Heading inserted by No. 3 of 2002 s. 52.]</w:t>
      </w:r>
    </w:p>
    <w:p>
      <w:pPr>
        <w:pStyle w:val="Heading5"/>
      </w:pPr>
      <w:bookmarkStart w:id="379" w:name="_Toc376260901"/>
      <w:bookmarkStart w:id="380" w:name="_Toc457467101"/>
      <w:r>
        <w:rPr>
          <w:rStyle w:val="CharSectno"/>
        </w:rPr>
        <w:t>35ZD</w:t>
      </w:r>
      <w:r>
        <w:t>.</w:t>
      </w:r>
      <w:r>
        <w:tab/>
        <w:t>Measures intended to achieve equality</w:t>
      </w:r>
      <w:bookmarkEnd w:id="379"/>
      <w:bookmarkEnd w:id="380"/>
    </w:p>
    <w:p>
      <w:pPr>
        <w:pStyle w:val="Subsection"/>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ind w:left="890" w:hanging="890"/>
      </w:pPr>
      <w:r>
        <w:tab/>
        <w:t>[Section 35ZD inserted by No. 3 of 2002 s. 52.]</w:t>
      </w:r>
    </w:p>
    <w:p>
      <w:pPr>
        <w:pStyle w:val="Heading2"/>
      </w:pPr>
      <w:bookmarkStart w:id="381" w:name="_Toc376260902"/>
      <w:bookmarkStart w:id="382" w:name="_Toc418070423"/>
      <w:bookmarkStart w:id="383" w:name="_Toc418070799"/>
      <w:bookmarkStart w:id="384" w:name="_Toc455401537"/>
      <w:bookmarkStart w:id="385" w:name="_Toc457311263"/>
      <w:bookmarkStart w:id="386" w:name="_Toc457311712"/>
      <w:bookmarkStart w:id="387" w:name="_Toc457313334"/>
      <w:bookmarkStart w:id="388" w:name="_Toc457379020"/>
      <w:bookmarkStart w:id="389" w:name="_Toc457382975"/>
      <w:bookmarkStart w:id="390" w:name="_Toc457467102"/>
      <w:r>
        <w:rPr>
          <w:rStyle w:val="CharPartNo"/>
        </w:rPr>
        <w:t>Part III</w:t>
      </w:r>
      <w:r>
        <w:t> — </w:t>
      </w:r>
      <w:r>
        <w:rPr>
          <w:rStyle w:val="CharPartText"/>
        </w:rPr>
        <w:t>Discrimination on the ground of race</w:t>
      </w:r>
      <w:bookmarkEnd w:id="381"/>
      <w:bookmarkEnd w:id="382"/>
      <w:bookmarkEnd w:id="383"/>
      <w:bookmarkEnd w:id="384"/>
      <w:bookmarkEnd w:id="385"/>
      <w:bookmarkEnd w:id="386"/>
      <w:bookmarkEnd w:id="387"/>
      <w:bookmarkEnd w:id="388"/>
      <w:bookmarkEnd w:id="389"/>
      <w:bookmarkEnd w:id="390"/>
      <w:r>
        <w:rPr>
          <w:rStyle w:val="CharPartText"/>
        </w:rPr>
        <w:t xml:space="preserve"> </w:t>
      </w:r>
    </w:p>
    <w:p>
      <w:pPr>
        <w:pStyle w:val="Heading3"/>
        <w:spacing w:before="200"/>
        <w:rPr>
          <w:snapToGrid w:val="0"/>
        </w:rPr>
      </w:pPr>
      <w:bookmarkStart w:id="391" w:name="_Toc376260903"/>
      <w:bookmarkStart w:id="392" w:name="_Toc418070424"/>
      <w:bookmarkStart w:id="393" w:name="_Toc418070800"/>
      <w:bookmarkStart w:id="394" w:name="_Toc455401538"/>
      <w:bookmarkStart w:id="395" w:name="_Toc457311264"/>
      <w:bookmarkStart w:id="396" w:name="_Toc457311713"/>
      <w:bookmarkStart w:id="397" w:name="_Toc457313335"/>
      <w:bookmarkStart w:id="398" w:name="_Toc457379021"/>
      <w:bookmarkStart w:id="399" w:name="_Toc457382976"/>
      <w:bookmarkStart w:id="400" w:name="_Toc457467103"/>
      <w:r>
        <w:rPr>
          <w:rStyle w:val="CharDivNo"/>
        </w:rPr>
        <w:t>Division 1</w:t>
      </w:r>
      <w:r>
        <w:rPr>
          <w:snapToGrid w:val="0"/>
        </w:rPr>
        <w:t> — </w:t>
      </w:r>
      <w:r>
        <w:rPr>
          <w:rStyle w:val="CharDivText"/>
        </w:rPr>
        <w:t>General</w:t>
      </w:r>
      <w:bookmarkEnd w:id="391"/>
      <w:bookmarkEnd w:id="392"/>
      <w:bookmarkEnd w:id="393"/>
      <w:bookmarkEnd w:id="394"/>
      <w:bookmarkEnd w:id="395"/>
      <w:bookmarkEnd w:id="396"/>
      <w:bookmarkEnd w:id="397"/>
      <w:bookmarkEnd w:id="398"/>
      <w:bookmarkEnd w:id="399"/>
      <w:bookmarkEnd w:id="400"/>
      <w:r>
        <w:rPr>
          <w:rStyle w:val="CharDivText"/>
        </w:rPr>
        <w:t xml:space="preserve"> </w:t>
      </w:r>
    </w:p>
    <w:p>
      <w:pPr>
        <w:pStyle w:val="Heading5"/>
        <w:spacing w:before="160"/>
        <w:rPr>
          <w:snapToGrid w:val="0"/>
        </w:rPr>
      </w:pPr>
      <w:bookmarkStart w:id="401" w:name="_Toc376260904"/>
      <w:bookmarkStart w:id="402" w:name="_Toc457467104"/>
      <w:r>
        <w:rPr>
          <w:rStyle w:val="CharSectno"/>
        </w:rPr>
        <w:t>36</w:t>
      </w:r>
      <w:r>
        <w:rPr>
          <w:snapToGrid w:val="0"/>
        </w:rPr>
        <w:t>.</w:t>
      </w:r>
      <w:r>
        <w:rPr>
          <w:snapToGrid w:val="0"/>
        </w:rPr>
        <w:tab/>
        <w:t>Racial discrimination</w:t>
      </w:r>
      <w:bookmarkEnd w:id="401"/>
      <w:bookmarkEnd w:id="402"/>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rPr>
          <w:snapToGrid w:val="0"/>
        </w:rPr>
      </w:pPr>
      <w:r>
        <w:rPr>
          <w:snapToGrid w:val="0"/>
        </w:rPr>
        <w:tab/>
        <w:t>(a)</w:t>
      </w:r>
      <w:r>
        <w:rPr>
          <w:snapToGrid w:val="0"/>
        </w:rPr>
        <w:tab/>
        <w:t>the race of the aggrieved person; or</w:t>
      </w:r>
    </w:p>
    <w:p>
      <w:pPr>
        <w:pStyle w:val="Indenta"/>
        <w:rPr>
          <w:snapToGrid w:val="0"/>
        </w:rPr>
      </w:pPr>
      <w:r>
        <w:rPr>
          <w:snapToGrid w:val="0"/>
        </w:rPr>
        <w:tab/>
        <w:t>(b)</w:t>
      </w:r>
      <w:r>
        <w:rPr>
          <w:snapToGrid w:val="0"/>
        </w:rPr>
        <w:tab/>
        <w:t>a characteristic that appertains generally to persons of the race of the aggrieved person; or</w:t>
      </w:r>
    </w:p>
    <w:p>
      <w:pPr>
        <w:pStyle w:val="Indenta"/>
        <w:rPr>
          <w:snapToGrid w:val="0"/>
        </w:rPr>
      </w:pPr>
      <w:r>
        <w:rPr>
          <w:snapToGrid w:val="0"/>
        </w:rPr>
        <w:tab/>
        <w:t>(c)</w:t>
      </w:r>
      <w:r>
        <w:rPr>
          <w:snapToGrid w:val="0"/>
        </w:rPr>
        <w:tab/>
        <w:t>a characteristic that is generally imputed to persons of the race of the aggrieved person,</w:t>
      </w:r>
    </w:p>
    <w:p>
      <w:pPr>
        <w:pStyle w:val="Subsection"/>
        <w:spacing w:before="120"/>
        <w:rPr>
          <w:snapToGrid w:val="0"/>
        </w:rPr>
      </w:pPr>
      <w:r>
        <w:rPr>
          <w:snapToGrid w:val="0"/>
        </w:rPr>
        <w:tab/>
      </w:r>
      <w:r>
        <w:rPr>
          <w:snapToGrid w:val="0"/>
        </w:rPr>
        <w:tab/>
        <w:t>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60"/>
        <w:rPr>
          <w:snapToGrid w:val="0"/>
        </w:rPr>
      </w:pPr>
      <w:r>
        <w:rPr>
          <w:snapToGrid w:val="0"/>
        </w:rPr>
        <w:tab/>
        <w:t>(e)</w:t>
      </w:r>
      <w:r>
        <w:rPr>
          <w:snapToGrid w:val="0"/>
        </w:rPr>
        <w:tab/>
        <w:t>segregates the aggrieved person from persons of a different race.</w:t>
      </w:r>
    </w:p>
    <w:p>
      <w:pPr>
        <w:pStyle w:val="Subsection"/>
        <w:spacing w:before="120"/>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60"/>
        <w:rPr>
          <w:snapToGrid w:val="0"/>
        </w:rPr>
      </w:pPr>
      <w:r>
        <w:rPr>
          <w:snapToGrid w:val="0"/>
        </w:rPr>
        <w:tab/>
        <w:t>(a)</w:t>
      </w:r>
      <w:r>
        <w:rPr>
          <w:snapToGrid w:val="0"/>
        </w:rPr>
        <w:tab/>
        <w:t>the race of; or</w:t>
      </w:r>
    </w:p>
    <w:p>
      <w:pPr>
        <w:pStyle w:val="Indenta"/>
        <w:spacing w:before="60"/>
        <w:rPr>
          <w:snapToGrid w:val="0"/>
        </w:rPr>
      </w:pPr>
      <w:r>
        <w:rPr>
          <w:snapToGrid w:val="0"/>
        </w:rPr>
        <w:tab/>
        <w:t>(b)</w:t>
      </w:r>
      <w:r>
        <w:rPr>
          <w:snapToGrid w:val="0"/>
        </w:rPr>
        <w:tab/>
        <w:t>a characteristic that appertains generally to persons of the same race as; or</w:t>
      </w:r>
    </w:p>
    <w:p>
      <w:pPr>
        <w:pStyle w:val="Indenta"/>
        <w:spacing w:before="60"/>
        <w:rPr>
          <w:snapToGrid w:val="0"/>
        </w:rPr>
      </w:pPr>
      <w:r>
        <w:rPr>
          <w:snapToGrid w:val="0"/>
        </w:rPr>
        <w:tab/>
        <w:t>(c)</w:t>
      </w:r>
      <w:r>
        <w:rPr>
          <w:snapToGrid w:val="0"/>
        </w:rPr>
        <w:tab/>
        <w:t>a characteristic that is generally imputed to persons of the same race as,</w:t>
      </w:r>
    </w:p>
    <w:p>
      <w:pPr>
        <w:pStyle w:val="Subsection"/>
        <w:keepLines/>
        <w:spacing w:before="120"/>
        <w:rPr>
          <w:snapToGrid w:val="0"/>
        </w:rPr>
      </w:pPr>
      <w:r>
        <w:rPr>
          <w:snapToGrid w:val="0"/>
        </w:rPr>
        <w:tab/>
      </w:r>
      <w:r>
        <w:rPr>
          <w:snapToGrid w:val="0"/>
        </w:rPr>
        <w:tab/>
        <w:t>any relative or associate of the aggrieved person, 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403" w:name="_Toc376260905"/>
      <w:bookmarkStart w:id="404" w:name="_Toc418070426"/>
      <w:bookmarkStart w:id="405" w:name="_Toc418070802"/>
      <w:bookmarkStart w:id="406" w:name="_Toc455401540"/>
      <w:bookmarkStart w:id="407" w:name="_Toc457311266"/>
      <w:bookmarkStart w:id="408" w:name="_Toc457311715"/>
      <w:bookmarkStart w:id="409" w:name="_Toc457313337"/>
      <w:bookmarkStart w:id="410" w:name="_Toc457379023"/>
      <w:bookmarkStart w:id="411" w:name="_Toc457382978"/>
      <w:bookmarkStart w:id="412" w:name="_Toc457467105"/>
      <w:r>
        <w:rPr>
          <w:rStyle w:val="CharDivNo"/>
        </w:rPr>
        <w:t>Division 2</w:t>
      </w:r>
      <w:r>
        <w:rPr>
          <w:snapToGrid w:val="0"/>
        </w:rPr>
        <w:t> — </w:t>
      </w:r>
      <w:r>
        <w:rPr>
          <w:rStyle w:val="CharDivText"/>
        </w:rPr>
        <w:t>Discrimination in work</w:t>
      </w:r>
      <w:bookmarkEnd w:id="403"/>
      <w:bookmarkEnd w:id="404"/>
      <w:bookmarkEnd w:id="405"/>
      <w:bookmarkEnd w:id="406"/>
      <w:bookmarkEnd w:id="407"/>
      <w:bookmarkEnd w:id="408"/>
      <w:bookmarkEnd w:id="409"/>
      <w:bookmarkEnd w:id="410"/>
      <w:bookmarkEnd w:id="411"/>
      <w:bookmarkEnd w:id="412"/>
      <w:r>
        <w:rPr>
          <w:rStyle w:val="CharDivText"/>
        </w:rPr>
        <w:t xml:space="preserve"> </w:t>
      </w:r>
    </w:p>
    <w:p>
      <w:pPr>
        <w:pStyle w:val="Heading5"/>
        <w:rPr>
          <w:snapToGrid w:val="0"/>
        </w:rPr>
      </w:pPr>
      <w:bookmarkStart w:id="413" w:name="_Toc376260906"/>
      <w:bookmarkStart w:id="414" w:name="_Toc457467106"/>
      <w:r>
        <w:rPr>
          <w:rStyle w:val="CharSectno"/>
        </w:rPr>
        <w:t>37</w:t>
      </w:r>
      <w:r>
        <w:rPr>
          <w:snapToGrid w:val="0"/>
        </w:rPr>
        <w:t>.</w:t>
      </w:r>
      <w:r>
        <w:rPr>
          <w:snapToGrid w:val="0"/>
        </w:rPr>
        <w:tab/>
        <w:t>Discrimination against applicants and employees</w:t>
      </w:r>
      <w:bookmarkEnd w:id="413"/>
      <w:bookmarkEnd w:id="41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415" w:name="_Toc376260907"/>
      <w:bookmarkStart w:id="416" w:name="_Toc457467107"/>
      <w:r>
        <w:rPr>
          <w:rStyle w:val="CharSectno"/>
        </w:rPr>
        <w:t>38</w:t>
      </w:r>
      <w:r>
        <w:rPr>
          <w:snapToGrid w:val="0"/>
        </w:rPr>
        <w:t>.</w:t>
      </w:r>
      <w:r>
        <w:rPr>
          <w:snapToGrid w:val="0"/>
        </w:rPr>
        <w:tab/>
        <w:t>Discrimination against commission agents</w:t>
      </w:r>
      <w:bookmarkEnd w:id="415"/>
      <w:bookmarkEnd w:id="41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417" w:name="_Toc376260908"/>
      <w:bookmarkStart w:id="418" w:name="_Toc457467108"/>
      <w:r>
        <w:rPr>
          <w:rStyle w:val="CharSectno"/>
        </w:rPr>
        <w:t>39</w:t>
      </w:r>
      <w:r>
        <w:rPr>
          <w:snapToGrid w:val="0"/>
        </w:rPr>
        <w:t>.</w:t>
      </w:r>
      <w:r>
        <w:rPr>
          <w:snapToGrid w:val="0"/>
        </w:rPr>
        <w:tab/>
        <w:t>Discrimination against contract workers</w:t>
      </w:r>
      <w:bookmarkEnd w:id="417"/>
      <w:bookmarkEnd w:id="418"/>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419" w:name="_Toc376260909"/>
      <w:bookmarkStart w:id="420" w:name="_Toc457467109"/>
      <w:r>
        <w:rPr>
          <w:rStyle w:val="CharSectno"/>
        </w:rPr>
        <w:t>40</w:t>
      </w:r>
      <w:r>
        <w:rPr>
          <w:snapToGrid w:val="0"/>
        </w:rPr>
        <w:t>.</w:t>
      </w:r>
      <w:r>
        <w:rPr>
          <w:snapToGrid w:val="0"/>
        </w:rPr>
        <w:tab/>
        <w:t>Partnerships</w:t>
      </w:r>
      <w:bookmarkEnd w:id="419"/>
      <w:bookmarkEnd w:id="420"/>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421" w:name="_Toc376260910"/>
      <w:bookmarkStart w:id="422" w:name="_Toc457467110"/>
      <w:r>
        <w:rPr>
          <w:rStyle w:val="CharSectno"/>
        </w:rPr>
        <w:t>41</w:t>
      </w:r>
      <w:r>
        <w:rPr>
          <w:snapToGrid w:val="0"/>
        </w:rPr>
        <w:t>.</w:t>
      </w:r>
      <w:r>
        <w:rPr>
          <w:snapToGrid w:val="0"/>
        </w:rPr>
        <w:tab/>
        <w:t>Professional or trade organisations etc.</w:t>
      </w:r>
      <w:bookmarkEnd w:id="421"/>
      <w:bookmarkEnd w:id="422"/>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423" w:name="_Toc376260911"/>
      <w:bookmarkStart w:id="424" w:name="_Toc457467111"/>
      <w:r>
        <w:rPr>
          <w:rStyle w:val="CharSectno"/>
        </w:rPr>
        <w:t>42</w:t>
      </w:r>
      <w:r>
        <w:rPr>
          <w:snapToGrid w:val="0"/>
        </w:rPr>
        <w:t>.</w:t>
      </w:r>
      <w:r>
        <w:rPr>
          <w:snapToGrid w:val="0"/>
        </w:rPr>
        <w:tab/>
        <w:t>Qualifying bodies</w:t>
      </w:r>
      <w:bookmarkEnd w:id="423"/>
      <w:bookmarkEnd w:id="424"/>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425" w:name="_Toc376260912"/>
      <w:bookmarkStart w:id="426" w:name="_Toc457467112"/>
      <w:r>
        <w:rPr>
          <w:rStyle w:val="CharSectno"/>
        </w:rPr>
        <w:t>43</w:t>
      </w:r>
      <w:r>
        <w:rPr>
          <w:snapToGrid w:val="0"/>
        </w:rPr>
        <w:t>.</w:t>
      </w:r>
      <w:r>
        <w:rPr>
          <w:snapToGrid w:val="0"/>
        </w:rPr>
        <w:tab/>
        <w:t>Employment agencies</w:t>
      </w:r>
      <w:bookmarkEnd w:id="425"/>
      <w:bookmarkEnd w:id="426"/>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427" w:name="_Toc376260913"/>
      <w:bookmarkStart w:id="428" w:name="_Toc418070434"/>
      <w:bookmarkStart w:id="429" w:name="_Toc418070810"/>
      <w:bookmarkStart w:id="430" w:name="_Toc455401548"/>
      <w:bookmarkStart w:id="431" w:name="_Toc457311274"/>
      <w:bookmarkStart w:id="432" w:name="_Toc457311723"/>
      <w:bookmarkStart w:id="433" w:name="_Toc457313345"/>
      <w:bookmarkStart w:id="434" w:name="_Toc457379031"/>
      <w:bookmarkStart w:id="435" w:name="_Toc457382986"/>
      <w:bookmarkStart w:id="436" w:name="_Toc457467113"/>
      <w:r>
        <w:rPr>
          <w:rStyle w:val="CharDivNo"/>
        </w:rPr>
        <w:t>Division 3</w:t>
      </w:r>
      <w:r>
        <w:rPr>
          <w:snapToGrid w:val="0"/>
        </w:rPr>
        <w:t> — </w:t>
      </w:r>
      <w:r>
        <w:rPr>
          <w:rStyle w:val="CharDivText"/>
        </w:rPr>
        <w:t>Discrimination in other areas</w:t>
      </w:r>
      <w:bookmarkEnd w:id="427"/>
      <w:bookmarkEnd w:id="428"/>
      <w:bookmarkEnd w:id="429"/>
      <w:bookmarkEnd w:id="430"/>
      <w:bookmarkEnd w:id="431"/>
      <w:bookmarkEnd w:id="432"/>
      <w:bookmarkEnd w:id="433"/>
      <w:bookmarkEnd w:id="434"/>
      <w:bookmarkEnd w:id="435"/>
      <w:bookmarkEnd w:id="436"/>
      <w:r>
        <w:rPr>
          <w:rStyle w:val="CharDivText"/>
        </w:rPr>
        <w:t xml:space="preserve"> </w:t>
      </w:r>
    </w:p>
    <w:p>
      <w:pPr>
        <w:pStyle w:val="Heading5"/>
        <w:rPr>
          <w:snapToGrid w:val="0"/>
        </w:rPr>
      </w:pPr>
      <w:bookmarkStart w:id="437" w:name="_Toc376260914"/>
      <w:bookmarkStart w:id="438" w:name="_Toc457467114"/>
      <w:r>
        <w:rPr>
          <w:rStyle w:val="CharSectno"/>
        </w:rPr>
        <w:t>44</w:t>
      </w:r>
      <w:r>
        <w:rPr>
          <w:snapToGrid w:val="0"/>
        </w:rPr>
        <w:t>.</w:t>
      </w:r>
      <w:r>
        <w:rPr>
          <w:snapToGrid w:val="0"/>
        </w:rPr>
        <w:tab/>
        <w:t>Education</w:t>
      </w:r>
      <w:bookmarkEnd w:id="437"/>
      <w:bookmarkEnd w:id="438"/>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180"/>
        <w:rPr>
          <w:snapToGrid w:val="0"/>
        </w:rPr>
      </w:pPr>
      <w:bookmarkStart w:id="439" w:name="_Toc376260915"/>
      <w:bookmarkStart w:id="440" w:name="_Toc457467115"/>
      <w:r>
        <w:rPr>
          <w:rStyle w:val="CharSectno"/>
        </w:rPr>
        <w:t>45</w:t>
      </w:r>
      <w:r>
        <w:rPr>
          <w:snapToGrid w:val="0"/>
        </w:rPr>
        <w:t>.</w:t>
      </w:r>
      <w:r>
        <w:rPr>
          <w:snapToGrid w:val="0"/>
        </w:rPr>
        <w:tab/>
        <w:t>Access to places and vehicles</w:t>
      </w:r>
      <w:bookmarkEnd w:id="439"/>
      <w:bookmarkEnd w:id="440"/>
      <w:r>
        <w:rPr>
          <w:snapToGrid w:val="0"/>
        </w:rPr>
        <w:t xml:space="preserve"> </w:t>
      </w:r>
    </w:p>
    <w:p>
      <w:pPr>
        <w:pStyle w:val="Subsection"/>
        <w:spacing w:before="120"/>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441" w:name="_Toc376260916"/>
      <w:bookmarkStart w:id="442" w:name="_Toc457467116"/>
      <w:r>
        <w:rPr>
          <w:rStyle w:val="CharSectno"/>
        </w:rPr>
        <w:t>46</w:t>
      </w:r>
      <w:r>
        <w:rPr>
          <w:snapToGrid w:val="0"/>
        </w:rPr>
        <w:t>.</w:t>
      </w:r>
      <w:r>
        <w:rPr>
          <w:snapToGrid w:val="0"/>
        </w:rPr>
        <w:tab/>
        <w:t>Goods, services and facilities</w:t>
      </w:r>
      <w:bookmarkEnd w:id="441"/>
      <w:bookmarkEnd w:id="442"/>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443" w:name="_Toc376260917"/>
      <w:bookmarkStart w:id="444" w:name="_Toc457467117"/>
      <w:r>
        <w:rPr>
          <w:rStyle w:val="CharSectno"/>
        </w:rPr>
        <w:t>47</w:t>
      </w:r>
      <w:r>
        <w:rPr>
          <w:snapToGrid w:val="0"/>
        </w:rPr>
        <w:t>.</w:t>
      </w:r>
      <w:r>
        <w:rPr>
          <w:snapToGrid w:val="0"/>
        </w:rPr>
        <w:tab/>
        <w:t>Accommodation</w:t>
      </w:r>
      <w:bookmarkEnd w:id="443"/>
      <w:bookmarkEnd w:id="44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of one race.</w:t>
      </w:r>
    </w:p>
    <w:p>
      <w:pPr>
        <w:pStyle w:val="Heading5"/>
        <w:rPr>
          <w:snapToGrid w:val="0"/>
        </w:rPr>
      </w:pPr>
      <w:bookmarkStart w:id="445" w:name="_Toc376260918"/>
      <w:bookmarkStart w:id="446" w:name="_Toc457467118"/>
      <w:r>
        <w:rPr>
          <w:rStyle w:val="CharSectno"/>
        </w:rPr>
        <w:t>47A</w:t>
      </w:r>
      <w:r>
        <w:rPr>
          <w:snapToGrid w:val="0"/>
        </w:rPr>
        <w:t>.</w:t>
      </w:r>
      <w:r>
        <w:rPr>
          <w:snapToGrid w:val="0"/>
        </w:rPr>
        <w:tab/>
        <w:t>Land</w:t>
      </w:r>
      <w:bookmarkEnd w:id="445"/>
      <w:bookmarkEnd w:id="446"/>
    </w:p>
    <w:p>
      <w:pPr>
        <w:pStyle w:val="Subsection"/>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447" w:name="_Toc376260919"/>
      <w:bookmarkStart w:id="448" w:name="_Toc457467119"/>
      <w:r>
        <w:rPr>
          <w:rStyle w:val="CharSectno"/>
        </w:rPr>
        <w:t>48</w:t>
      </w:r>
      <w:r>
        <w:rPr>
          <w:snapToGrid w:val="0"/>
        </w:rPr>
        <w:t>.</w:t>
      </w:r>
      <w:r>
        <w:rPr>
          <w:snapToGrid w:val="0"/>
        </w:rPr>
        <w:tab/>
        <w:t>Clubs</w:t>
      </w:r>
      <w:bookmarkEnd w:id="447"/>
      <w:bookmarkEnd w:id="448"/>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 and</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449" w:name="_Toc376260920"/>
      <w:bookmarkStart w:id="450" w:name="_Toc457467120"/>
      <w:r>
        <w:rPr>
          <w:rStyle w:val="CharSectno"/>
        </w:rPr>
        <w:t>49</w:t>
      </w:r>
      <w:r>
        <w:rPr>
          <w:snapToGrid w:val="0"/>
        </w:rPr>
        <w:t>.</w:t>
      </w:r>
      <w:r>
        <w:rPr>
          <w:snapToGrid w:val="0"/>
        </w:rPr>
        <w:tab/>
        <w:t>Application forms etc.</w:t>
      </w:r>
      <w:bookmarkEnd w:id="449"/>
      <w:bookmarkEnd w:id="450"/>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451" w:name="_Toc376260921"/>
      <w:bookmarkStart w:id="452" w:name="_Toc418070442"/>
      <w:bookmarkStart w:id="453" w:name="_Toc418070818"/>
      <w:bookmarkStart w:id="454" w:name="_Toc455401556"/>
      <w:bookmarkStart w:id="455" w:name="_Toc457311282"/>
      <w:bookmarkStart w:id="456" w:name="_Toc457311731"/>
      <w:bookmarkStart w:id="457" w:name="_Toc457313353"/>
      <w:bookmarkStart w:id="458" w:name="_Toc457379039"/>
      <w:bookmarkStart w:id="459" w:name="_Toc457382994"/>
      <w:bookmarkStart w:id="460" w:name="_Toc457467121"/>
      <w:r>
        <w:rPr>
          <w:rStyle w:val="CharDivNo"/>
        </w:rPr>
        <w:t>Division 3A</w:t>
      </w:r>
      <w:r>
        <w:t> — </w:t>
      </w:r>
      <w:r>
        <w:rPr>
          <w:rStyle w:val="CharDivText"/>
        </w:rPr>
        <w:t>Discrimination involving racial harassment</w:t>
      </w:r>
      <w:bookmarkEnd w:id="451"/>
      <w:bookmarkEnd w:id="452"/>
      <w:bookmarkEnd w:id="453"/>
      <w:bookmarkEnd w:id="454"/>
      <w:bookmarkEnd w:id="455"/>
      <w:bookmarkEnd w:id="456"/>
      <w:bookmarkEnd w:id="457"/>
      <w:bookmarkEnd w:id="458"/>
      <w:bookmarkEnd w:id="459"/>
      <w:bookmarkEnd w:id="460"/>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461" w:name="_Toc376260922"/>
      <w:bookmarkStart w:id="462" w:name="_Toc457467122"/>
      <w:r>
        <w:rPr>
          <w:rStyle w:val="CharSectno"/>
        </w:rPr>
        <w:t>49A</w:t>
      </w:r>
      <w:r>
        <w:rPr>
          <w:snapToGrid w:val="0"/>
        </w:rPr>
        <w:t>.</w:t>
      </w:r>
      <w:r>
        <w:rPr>
          <w:snapToGrid w:val="0"/>
        </w:rPr>
        <w:tab/>
        <w:t>Racial harassment in employment</w:t>
      </w:r>
      <w:bookmarkEnd w:id="461"/>
      <w:bookmarkEnd w:id="462"/>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 or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keepNext/>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 or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463" w:name="_Toc376260923"/>
      <w:bookmarkStart w:id="464" w:name="_Toc457467123"/>
      <w:r>
        <w:rPr>
          <w:rStyle w:val="CharSectno"/>
        </w:rPr>
        <w:t>49B</w:t>
      </w:r>
      <w:r>
        <w:rPr>
          <w:snapToGrid w:val="0"/>
        </w:rPr>
        <w:t>.</w:t>
      </w:r>
      <w:r>
        <w:rPr>
          <w:snapToGrid w:val="0"/>
        </w:rPr>
        <w:tab/>
        <w:t>Racial harassment in education</w:t>
      </w:r>
      <w:bookmarkEnd w:id="463"/>
      <w:bookmarkEnd w:id="464"/>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465" w:name="_Toc376260924"/>
      <w:bookmarkStart w:id="466" w:name="_Toc457467124"/>
      <w:r>
        <w:rPr>
          <w:rStyle w:val="CharSectno"/>
        </w:rPr>
        <w:t>49C</w:t>
      </w:r>
      <w:r>
        <w:rPr>
          <w:snapToGrid w:val="0"/>
        </w:rPr>
        <w:t>.</w:t>
      </w:r>
      <w:r>
        <w:rPr>
          <w:snapToGrid w:val="0"/>
        </w:rPr>
        <w:tab/>
        <w:t>Racial harassment related to accommodation</w:t>
      </w:r>
      <w:bookmarkEnd w:id="465"/>
      <w:bookmarkEnd w:id="466"/>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467" w:name="_Toc376260925"/>
      <w:bookmarkStart w:id="468" w:name="_Toc457467125"/>
      <w:r>
        <w:rPr>
          <w:rStyle w:val="CharSectno"/>
        </w:rPr>
        <w:t>49D</w:t>
      </w:r>
      <w:r>
        <w:rPr>
          <w:snapToGrid w:val="0"/>
        </w:rPr>
        <w:t>.</w:t>
      </w:r>
      <w:r>
        <w:rPr>
          <w:snapToGrid w:val="0"/>
        </w:rPr>
        <w:tab/>
        <w:t>Racial grounds</w:t>
      </w:r>
      <w:bookmarkEnd w:id="467"/>
      <w:bookmarkEnd w:id="468"/>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 or</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469" w:name="_Toc376260926"/>
      <w:bookmarkStart w:id="470" w:name="_Toc418070447"/>
      <w:bookmarkStart w:id="471" w:name="_Toc418070823"/>
      <w:bookmarkStart w:id="472" w:name="_Toc455401561"/>
      <w:bookmarkStart w:id="473" w:name="_Toc457311287"/>
      <w:bookmarkStart w:id="474" w:name="_Toc457311736"/>
      <w:bookmarkStart w:id="475" w:name="_Toc457313358"/>
      <w:bookmarkStart w:id="476" w:name="_Toc457379044"/>
      <w:bookmarkStart w:id="477" w:name="_Toc457382999"/>
      <w:bookmarkStart w:id="478" w:name="_Toc457467126"/>
      <w:r>
        <w:rPr>
          <w:rStyle w:val="CharDivNo"/>
        </w:rPr>
        <w:t>Division 4</w:t>
      </w:r>
      <w:r>
        <w:rPr>
          <w:snapToGrid w:val="0"/>
        </w:rPr>
        <w:t> — </w:t>
      </w:r>
      <w:r>
        <w:rPr>
          <w:rStyle w:val="CharDivText"/>
        </w:rPr>
        <w:t>Exceptions to Part III</w:t>
      </w:r>
      <w:bookmarkEnd w:id="469"/>
      <w:bookmarkEnd w:id="470"/>
      <w:bookmarkEnd w:id="471"/>
      <w:bookmarkEnd w:id="472"/>
      <w:bookmarkEnd w:id="473"/>
      <w:bookmarkEnd w:id="474"/>
      <w:bookmarkEnd w:id="475"/>
      <w:bookmarkEnd w:id="476"/>
      <w:bookmarkEnd w:id="477"/>
      <w:bookmarkEnd w:id="478"/>
    </w:p>
    <w:p>
      <w:pPr>
        <w:pStyle w:val="Heading5"/>
        <w:rPr>
          <w:snapToGrid w:val="0"/>
        </w:rPr>
      </w:pPr>
      <w:bookmarkStart w:id="479" w:name="_Toc376260927"/>
      <w:bookmarkStart w:id="480" w:name="_Toc457467127"/>
      <w:r>
        <w:rPr>
          <w:rStyle w:val="CharSectno"/>
        </w:rPr>
        <w:t>50</w:t>
      </w:r>
      <w:r>
        <w:rPr>
          <w:snapToGrid w:val="0"/>
        </w:rPr>
        <w:t>.</w:t>
      </w:r>
      <w:r>
        <w:rPr>
          <w:snapToGrid w:val="0"/>
        </w:rPr>
        <w:tab/>
        <w:t>Genuine occupational qualifications</w:t>
      </w:r>
      <w:bookmarkEnd w:id="479"/>
      <w:bookmarkEnd w:id="480"/>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 or</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 or</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481" w:name="_Toc376260928"/>
      <w:bookmarkStart w:id="482" w:name="_Toc457467128"/>
      <w:r>
        <w:rPr>
          <w:rStyle w:val="CharSectno"/>
        </w:rPr>
        <w:t>51</w:t>
      </w:r>
      <w:r>
        <w:rPr>
          <w:snapToGrid w:val="0"/>
        </w:rPr>
        <w:t>.</w:t>
      </w:r>
      <w:r>
        <w:rPr>
          <w:snapToGrid w:val="0"/>
        </w:rPr>
        <w:tab/>
        <w:t>Measures intended to achieve equality</w:t>
      </w:r>
      <w:bookmarkEnd w:id="481"/>
      <w:bookmarkEnd w:id="482"/>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483" w:name="_Toc376260929"/>
      <w:bookmarkStart w:id="484" w:name="_Toc457467129"/>
      <w:r>
        <w:rPr>
          <w:rStyle w:val="CharSectno"/>
        </w:rPr>
        <w:t>52</w:t>
      </w:r>
      <w:r>
        <w:rPr>
          <w:snapToGrid w:val="0"/>
        </w:rPr>
        <w:t>.</w:t>
      </w:r>
      <w:r>
        <w:rPr>
          <w:snapToGrid w:val="0"/>
        </w:rPr>
        <w:tab/>
        <w:t>Citizenship</w:t>
      </w:r>
      <w:bookmarkEnd w:id="483"/>
      <w:bookmarkEnd w:id="484"/>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485" w:name="_Toc376260930"/>
      <w:bookmarkStart w:id="486" w:name="_Toc418070451"/>
      <w:bookmarkStart w:id="487" w:name="_Toc418070827"/>
      <w:bookmarkStart w:id="488" w:name="_Toc455401565"/>
      <w:bookmarkStart w:id="489" w:name="_Toc457311291"/>
      <w:bookmarkStart w:id="490" w:name="_Toc457311740"/>
      <w:bookmarkStart w:id="491" w:name="_Toc457313362"/>
      <w:bookmarkStart w:id="492" w:name="_Toc457379048"/>
      <w:bookmarkStart w:id="493" w:name="_Toc457383003"/>
      <w:bookmarkStart w:id="494" w:name="_Toc457467130"/>
      <w:r>
        <w:rPr>
          <w:rStyle w:val="CharPartNo"/>
        </w:rPr>
        <w:t>Part IV</w:t>
      </w:r>
      <w:r>
        <w:t> — </w:t>
      </w:r>
      <w:r>
        <w:rPr>
          <w:rStyle w:val="CharPartText"/>
        </w:rPr>
        <w:t>Discrimination on the ground of religious or political conviction</w:t>
      </w:r>
      <w:bookmarkEnd w:id="485"/>
      <w:bookmarkEnd w:id="486"/>
      <w:bookmarkEnd w:id="487"/>
      <w:bookmarkEnd w:id="488"/>
      <w:bookmarkEnd w:id="489"/>
      <w:bookmarkEnd w:id="490"/>
      <w:bookmarkEnd w:id="491"/>
      <w:bookmarkEnd w:id="492"/>
      <w:bookmarkEnd w:id="493"/>
      <w:bookmarkEnd w:id="494"/>
      <w:r>
        <w:rPr>
          <w:rStyle w:val="CharPartText"/>
        </w:rPr>
        <w:t xml:space="preserve"> </w:t>
      </w:r>
    </w:p>
    <w:p>
      <w:pPr>
        <w:pStyle w:val="Heading3"/>
        <w:rPr>
          <w:snapToGrid w:val="0"/>
        </w:rPr>
      </w:pPr>
      <w:bookmarkStart w:id="495" w:name="_Toc376260931"/>
      <w:bookmarkStart w:id="496" w:name="_Toc418070452"/>
      <w:bookmarkStart w:id="497" w:name="_Toc418070828"/>
      <w:bookmarkStart w:id="498" w:name="_Toc455401566"/>
      <w:bookmarkStart w:id="499" w:name="_Toc457311292"/>
      <w:bookmarkStart w:id="500" w:name="_Toc457311741"/>
      <w:bookmarkStart w:id="501" w:name="_Toc457313363"/>
      <w:bookmarkStart w:id="502" w:name="_Toc457379049"/>
      <w:bookmarkStart w:id="503" w:name="_Toc457383004"/>
      <w:bookmarkStart w:id="504" w:name="_Toc457467131"/>
      <w:r>
        <w:rPr>
          <w:rStyle w:val="CharDivNo"/>
        </w:rPr>
        <w:t>Division 1</w:t>
      </w:r>
      <w:r>
        <w:rPr>
          <w:snapToGrid w:val="0"/>
        </w:rPr>
        <w:t> — </w:t>
      </w:r>
      <w:r>
        <w:rPr>
          <w:rStyle w:val="CharDivText"/>
        </w:rPr>
        <w:t>General</w:t>
      </w:r>
      <w:bookmarkEnd w:id="495"/>
      <w:bookmarkEnd w:id="496"/>
      <w:bookmarkEnd w:id="497"/>
      <w:bookmarkEnd w:id="498"/>
      <w:bookmarkEnd w:id="499"/>
      <w:bookmarkEnd w:id="500"/>
      <w:bookmarkEnd w:id="501"/>
      <w:bookmarkEnd w:id="502"/>
      <w:bookmarkEnd w:id="503"/>
      <w:bookmarkEnd w:id="504"/>
      <w:r>
        <w:rPr>
          <w:rStyle w:val="CharDivText"/>
        </w:rPr>
        <w:t xml:space="preserve"> </w:t>
      </w:r>
    </w:p>
    <w:p>
      <w:pPr>
        <w:pStyle w:val="Heading5"/>
        <w:rPr>
          <w:snapToGrid w:val="0"/>
        </w:rPr>
      </w:pPr>
      <w:bookmarkStart w:id="505" w:name="_Toc376260932"/>
      <w:bookmarkStart w:id="506" w:name="_Toc457467132"/>
      <w:r>
        <w:rPr>
          <w:rStyle w:val="CharSectno"/>
        </w:rPr>
        <w:t>53</w:t>
      </w:r>
      <w:r>
        <w:rPr>
          <w:snapToGrid w:val="0"/>
        </w:rPr>
        <w:t>.</w:t>
      </w:r>
      <w:r>
        <w:rPr>
          <w:snapToGrid w:val="0"/>
        </w:rPr>
        <w:tab/>
        <w:t>Discrimination on ground of religious or political conviction</w:t>
      </w:r>
      <w:bookmarkEnd w:id="505"/>
      <w:bookmarkEnd w:id="50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 or</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507" w:name="_Toc376260933"/>
      <w:bookmarkStart w:id="508" w:name="_Toc418070454"/>
      <w:bookmarkStart w:id="509" w:name="_Toc418070830"/>
      <w:bookmarkStart w:id="510" w:name="_Toc455401568"/>
      <w:bookmarkStart w:id="511" w:name="_Toc457311294"/>
      <w:bookmarkStart w:id="512" w:name="_Toc457311743"/>
      <w:bookmarkStart w:id="513" w:name="_Toc457313365"/>
      <w:bookmarkStart w:id="514" w:name="_Toc457379051"/>
      <w:bookmarkStart w:id="515" w:name="_Toc457383006"/>
      <w:bookmarkStart w:id="516" w:name="_Toc457467133"/>
      <w:r>
        <w:rPr>
          <w:rStyle w:val="CharDivNo"/>
        </w:rPr>
        <w:t>Division 2</w:t>
      </w:r>
      <w:r>
        <w:rPr>
          <w:snapToGrid w:val="0"/>
        </w:rPr>
        <w:t> — </w:t>
      </w:r>
      <w:r>
        <w:rPr>
          <w:rStyle w:val="CharDivText"/>
        </w:rPr>
        <w:t>Discrimination in work</w:t>
      </w:r>
      <w:bookmarkEnd w:id="507"/>
      <w:bookmarkEnd w:id="508"/>
      <w:bookmarkEnd w:id="509"/>
      <w:bookmarkEnd w:id="510"/>
      <w:bookmarkEnd w:id="511"/>
      <w:bookmarkEnd w:id="512"/>
      <w:bookmarkEnd w:id="513"/>
      <w:bookmarkEnd w:id="514"/>
      <w:bookmarkEnd w:id="515"/>
      <w:bookmarkEnd w:id="516"/>
      <w:r>
        <w:rPr>
          <w:rStyle w:val="CharDivText"/>
        </w:rPr>
        <w:t xml:space="preserve"> </w:t>
      </w:r>
    </w:p>
    <w:p>
      <w:pPr>
        <w:pStyle w:val="Heading5"/>
        <w:spacing w:before="180"/>
        <w:rPr>
          <w:snapToGrid w:val="0"/>
        </w:rPr>
      </w:pPr>
      <w:bookmarkStart w:id="517" w:name="_Toc376260934"/>
      <w:bookmarkStart w:id="518" w:name="_Toc457467134"/>
      <w:r>
        <w:rPr>
          <w:rStyle w:val="CharSectno"/>
        </w:rPr>
        <w:t>54</w:t>
      </w:r>
      <w:r>
        <w:rPr>
          <w:snapToGrid w:val="0"/>
        </w:rPr>
        <w:t>.</w:t>
      </w:r>
      <w:r>
        <w:rPr>
          <w:snapToGrid w:val="0"/>
        </w:rPr>
        <w:tab/>
        <w:t>Discrimination against applicants and employees</w:t>
      </w:r>
      <w:bookmarkEnd w:id="517"/>
      <w:bookmarkEnd w:id="51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 and</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519" w:name="_Toc376260935"/>
      <w:bookmarkStart w:id="520" w:name="_Toc457467135"/>
      <w:r>
        <w:rPr>
          <w:rStyle w:val="CharSectno"/>
        </w:rPr>
        <w:t>55</w:t>
      </w:r>
      <w:r>
        <w:rPr>
          <w:snapToGrid w:val="0"/>
        </w:rPr>
        <w:t>.</w:t>
      </w:r>
      <w:r>
        <w:rPr>
          <w:snapToGrid w:val="0"/>
        </w:rPr>
        <w:tab/>
        <w:t>Discrimination against commission agents</w:t>
      </w:r>
      <w:bookmarkEnd w:id="519"/>
      <w:bookmarkEnd w:id="52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521" w:name="_Toc376260936"/>
      <w:bookmarkStart w:id="522" w:name="_Toc457467136"/>
      <w:r>
        <w:rPr>
          <w:rStyle w:val="CharSectno"/>
        </w:rPr>
        <w:t>56</w:t>
      </w:r>
      <w:r>
        <w:rPr>
          <w:snapToGrid w:val="0"/>
        </w:rPr>
        <w:t>.</w:t>
      </w:r>
      <w:r>
        <w:rPr>
          <w:snapToGrid w:val="0"/>
        </w:rPr>
        <w:tab/>
        <w:t>Discrimination against contract workers</w:t>
      </w:r>
      <w:bookmarkEnd w:id="521"/>
      <w:bookmarkEnd w:id="52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523" w:name="_Toc376260937"/>
      <w:bookmarkStart w:id="524" w:name="_Toc457467137"/>
      <w:r>
        <w:rPr>
          <w:rStyle w:val="CharSectno"/>
        </w:rPr>
        <w:t>57</w:t>
      </w:r>
      <w:r>
        <w:rPr>
          <w:snapToGrid w:val="0"/>
        </w:rPr>
        <w:t>.</w:t>
      </w:r>
      <w:r>
        <w:rPr>
          <w:snapToGrid w:val="0"/>
        </w:rPr>
        <w:tab/>
        <w:t>Partnerships</w:t>
      </w:r>
      <w:bookmarkEnd w:id="523"/>
      <w:bookmarkEnd w:id="52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525" w:name="_Toc376260938"/>
      <w:bookmarkStart w:id="526" w:name="_Toc457467138"/>
      <w:r>
        <w:rPr>
          <w:rStyle w:val="CharSectno"/>
        </w:rPr>
        <w:t>58</w:t>
      </w:r>
      <w:r>
        <w:rPr>
          <w:snapToGrid w:val="0"/>
        </w:rPr>
        <w:t>.</w:t>
      </w:r>
      <w:r>
        <w:rPr>
          <w:snapToGrid w:val="0"/>
        </w:rPr>
        <w:tab/>
        <w:t>Professional or trade organisations etc.</w:t>
      </w:r>
      <w:bookmarkEnd w:id="525"/>
      <w:bookmarkEnd w:id="52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keepNext w:val="0"/>
        <w:keepLines w:val="0"/>
        <w:rPr>
          <w:snapToGrid w:val="0"/>
        </w:rPr>
      </w:pPr>
      <w:bookmarkStart w:id="527" w:name="_Toc376260939"/>
      <w:bookmarkStart w:id="528" w:name="_Toc457467139"/>
      <w:r>
        <w:rPr>
          <w:rStyle w:val="CharSectno"/>
        </w:rPr>
        <w:t>59</w:t>
      </w:r>
      <w:r>
        <w:rPr>
          <w:snapToGrid w:val="0"/>
        </w:rPr>
        <w:t>.</w:t>
      </w:r>
      <w:r>
        <w:rPr>
          <w:snapToGrid w:val="0"/>
        </w:rPr>
        <w:tab/>
        <w:t>Qualifying bodies</w:t>
      </w:r>
      <w:bookmarkEnd w:id="527"/>
      <w:bookmarkEnd w:id="52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spacing w:before="180"/>
        <w:rPr>
          <w:snapToGrid w:val="0"/>
        </w:rPr>
      </w:pPr>
      <w:bookmarkStart w:id="529" w:name="_Toc376260940"/>
      <w:bookmarkStart w:id="530" w:name="_Toc457467140"/>
      <w:r>
        <w:rPr>
          <w:rStyle w:val="CharSectno"/>
        </w:rPr>
        <w:t>60</w:t>
      </w:r>
      <w:r>
        <w:rPr>
          <w:snapToGrid w:val="0"/>
        </w:rPr>
        <w:t>.</w:t>
      </w:r>
      <w:r>
        <w:rPr>
          <w:snapToGrid w:val="0"/>
        </w:rPr>
        <w:tab/>
        <w:t>Employment agencies</w:t>
      </w:r>
      <w:bookmarkEnd w:id="529"/>
      <w:bookmarkEnd w:id="53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to provide the person with any of its services; or</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spacing w:before="200"/>
        <w:rPr>
          <w:snapToGrid w:val="0"/>
        </w:rPr>
      </w:pPr>
      <w:bookmarkStart w:id="531" w:name="_Toc376260941"/>
      <w:bookmarkStart w:id="532" w:name="_Toc418070462"/>
      <w:bookmarkStart w:id="533" w:name="_Toc418070838"/>
      <w:bookmarkStart w:id="534" w:name="_Toc455401576"/>
      <w:bookmarkStart w:id="535" w:name="_Toc457311302"/>
      <w:bookmarkStart w:id="536" w:name="_Toc457311751"/>
      <w:bookmarkStart w:id="537" w:name="_Toc457313373"/>
      <w:bookmarkStart w:id="538" w:name="_Toc457379059"/>
      <w:bookmarkStart w:id="539" w:name="_Toc457383014"/>
      <w:bookmarkStart w:id="540" w:name="_Toc457467141"/>
      <w:r>
        <w:rPr>
          <w:rStyle w:val="CharDivNo"/>
        </w:rPr>
        <w:t>Division 3</w:t>
      </w:r>
      <w:r>
        <w:rPr>
          <w:snapToGrid w:val="0"/>
        </w:rPr>
        <w:t> — </w:t>
      </w:r>
      <w:r>
        <w:rPr>
          <w:rStyle w:val="CharDivText"/>
        </w:rPr>
        <w:t>Discrimination in other areas</w:t>
      </w:r>
      <w:bookmarkEnd w:id="531"/>
      <w:bookmarkEnd w:id="532"/>
      <w:bookmarkEnd w:id="533"/>
      <w:bookmarkEnd w:id="534"/>
      <w:bookmarkEnd w:id="535"/>
      <w:bookmarkEnd w:id="536"/>
      <w:bookmarkEnd w:id="537"/>
      <w:bookmarkEnd w:id="538"/>
      <w:bookmarkEnd w:id="539"/>
      <w:bookmarkEnd w:id="540"/>
      <w:r>
        <w:rPr>
          <w:rStyle w:val="CharDivText"/>
        </w:rPr>
        <w:t xml:space="preserve"> </w:t>
      </w:r>
    </w:p>
    <w:p>
      <w:pPr>
        <w:pStyle w:val="Heading5"/>
        <w:spacing w:before="180"/>
        <w:rPr>
          <w:snapToGrid w:val="0"/>
        </w:rPr>
      </w:pPr>
      <w:bookmarkStart w:id="541" w:name="_Toc376260942"/>
      <w:bookmarkStart w:id="542" w:name="_Toc457467142"/>
      <w:r>
        <w:rPr>
          <w:rStyle w:val="CharSectno"/>
        </w:rPr>
        <w:t>61</w:t>
      </w:r>
      <w:r>
        <w:rPr>
          <w:snapToGrid w:val="0"/>
        </w:rPr>
        <w:t>.</w:t>
      </w:r>
      <w:r>
        <w:rPr>
          <w:snapToGrid w:val="0"/>
        </w:rPr>
        <w:tab/>
        <w:t>Education</w:t>
      </w:r>
      <w:bookmarkEnd w:id="541"/>
      <w:bookmarkEnd w:id="54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543" w:name="_Toc376260943"/>
      <w:bookmarkStart w:id="544" w:name="_Toc457467143"/>
      <w:r>
        <w:rPr>
          <w:rStyle w:val="CharSectno"/>
        </w:rPr>
        <w:t>62</w:t>
      </w:r>
      <w:r>
        <w:rPr>
          <w:snapToGrid w:val="0"/>
        </w:rPr>
        <w:t>.</w:t>
      </w:r>
      <w:r>
        <w:rPr>
          <w:snapToGrid w:val="0"/>
        </w:rPr>
        <w:tab/>
        <w:t>Goods, services and facilities</w:t>
      </w:r>
      <w:bookmarkEnd w:id="543"/>
      <w:bookmarkEnd w:id="544"/>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545" w:name="_Toc376260944"/>
      <w:bookmarkStart w:id="546" w:name="_Toc457467144"/>
      <w:r>
        <w:rPr>
          <w:rStyle w:val="CharSectno"/>
        </w:rPr>
        <w:t>63</w:t>
      </w:r>
      <w:r>
        <w:rPr>
          <w:snapToGrid w:val="0"/>
        </w:rPr>
        <w:t>.</w:t>
      </w:r>
      <w:r>
        <w:rPr>
          <w:snapToGrid w:val="0"/>
        </w:rPr>
        <w:tab/>
        <w:t>Accommodation</w:t>
      </w:r>
      <w:bookmarkEnd w:id="545"/>
      <w:bookmarkEnd w:id="546"/>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 or</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547" w:name="_Toc376260945"/>
      <w:bookmarkStart w:id="548" w:name="_Toc457467145"/>
      <w:r>
        <w:rPr>
          <w:rStyle w:val="CharSectno"/>
        </w:rPr>
        <w:t>64</w:t>
      </w:r>
      <w:r>
        <w:rPr>
          <w:snapToGrid w:val="0"/>
        </w:rPr>
        <w:t>.</w:t>
      </w:r>
      <w:r>
        <w:rPr>
          <w:snapToGrid w:val="0"/>
        </w:rPr>
        <w:tab/>
        <w:t>Clubs</w:t>
      </w:r>
      <w:bookmarkEnd w:id="547"/>
      <w:bookmarkEnd w:id="548"/>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Heading5"/>
        <w:rPr>
          <w:snapToGrid w:val="0"/>
        </w:rPr>
      </w:pPr>
      <w:bookmarkStart w:id="549" w:name="_Toc376260946"/>
      <w:bookmarkStart w:id="550" w:name="_Toc457467146"/>
      <w:r>
        <w:rPr>
          <w:rStyle w:val="CharSectno"/>
        </w:rPr>
        <w:t>65</w:t>
      </w:r>
      <w:r>
        <w:rPr>
          <w:snapToGrid w:val="0"/>
        </w:rPr>
        <w:t>.</w:t>
      </w:r>
      <w:r>
        <w:rPr>
          <w:snapToGrid w:val="0"/>
        </w:rPr>
        <w:tab/>
        <w:t>Application forms etc.</w:t>
      </w:r>
      <w:bookmarkEnd w:id="549"/>
      <w:bookmarkEnd w:id="550"/>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551" w:name="_Toc376260947"/>
      <w:bookmarkStart w:id="552" w:name="_Toc418070468"/>
      <w:bookmarkStart w:id="553" w:name="_Toc418070844"/>
      <w:bookmarkStart w:id="554" w:name="_Toc455401582"/>
      <w:bookmarkStart w:id="555" w:name="_Toc457311308"/>
      <w:bookmarkStart w:id="556" w:name="_Toc457311757"/>
      <w:bookmarkStart w:id="557" w:name="_Toc457313379"/>
      <w:bookmarkStart w:id="558" w:name="_Toc457379065"/>
      <w:bookmarkStart w:id="559" w:name="_Toc457383020"/>
      <w:bookmarkStart w:id="560" w:name="_Toc457467147"/>
      <w:r>
        <w:rPr>
          <w:rStyle w:val="CharDivNo"/>
        </w:rPr>
        <w:t>Division 4</w:t>
      </w:r>
      <w:r>
        <w:rPr>
          <w:snapToGrid w:val="0"/>
        </w:rPr>
        <w:t> — </w:t>
      </w:r>
      <w:r>
        <w:rPr>
          <w:rStyle w:val="CharDivText"/>
        </w:rPr>
        <w:t>Exceptions to Part IV</w:t>
      </w:r>
      <w:bookmarkEnd w:id="551"/>
      <w:bookmarkEnd w:id="552"/>
      <w:bookmarkEnd w:id="553"/>
      <w:bookmarkEnd w:id="554"/>
      <w:bookmarkEnd w:id="555"/>
      <w:bookmarkEnd w:id="556"/>
      <w:bookmarkEnd w:id="557"/>
      <w:bookmarkEnd w:id="558"/>
      <w:bookmarkEnd w:id="559"/>
      <w:bookmarkEnd w:id="560"/>
      <w:r>
        <w:rPr>
          <w:rStyle w:val="CharDivText"/>
        </w:rPr>
        <w:t xml:space="preserve"> </w:t>
      </w:r>
    </w:p>
    <w:p>
      <w:pPr>
        <w:pStyle w:val="Heading5"/>
        <w:rPr>
          <w:snapToGrid w:val="0"/>
        </w:rPr>
      </w:pPr>
      <w:bookmarkStart w:id="561" w:name="_Toc376260948"/>
      <w:bookmarkStart w:id="562" w:name="_Toc457467148"/>
      <w:r>
        <w:rPr>
          <w:rStyle w:val="CharSectno"/>
        </w:rPr>
        <w:t>66</w:t>
      </w:r>
      <w:r>
        <w:rPr>
          <w:snapToGrid w:val="0"/>
        </w:rPr>
        <w:t>.</w:t>
      </w:r>
      <w:r>
        <w:rPr>
          <w:snapToGrid w:val="0"/>
        </w:rPr>
        <w:tab/>
        <w:t>Exceptions to s. 54 to 56</w:t>
      </w:r>
      <w:bookmarkEnd w:id="561"/>
      <w:bookmarkEnd w:id="562"/>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563" w:name="_Toc376260949"/>
      <w:bookmarkStart w:id="564" w:name="_Toc418070470"/>
      <w:bookmarkStart w:id="565" w:name="_Toc418070846"/>
      <w:bookmarkStart w:id="566" w:name="_Toc455401584"/>
      <w:bookmarkStart w:id="567" w:name="_Toc457311310"/>
      <w:bookmarkStart w:id="568" w:name="_Toc457311759"/>
      <w:bookmarkStart w:id="569" w:name="_Toc457313381"/>
      <w:bookmarkStart w:id="570" w:name="_Toc457379067"/>
      <w:bookmarkStart w:id="571" w:name="_Toc457383022"/>
      <w:bookmarkStart w:id="572" w:name="_Toc457467149"/>
      <w:r>
        <w:rPr>
          <w:rStyle w:val="CharPartNo"/>
        </w:rPr>
        <w:t>Part IVA</w:t>
      </w:r>
      <w:r>
        <w:t> — </w:t>
      </w:r>
      <w:r>
        <w:rPr>
          <w:rStyle w:val="CharPartText"/>
        </w:rPr>
        <w:t>Discrimination on the ground of impairment</w:t>
      </w:r>
      <w:bookmarkEnd w:id="563"/>
      <w:bookmarkEnd w:id="564"/>
      <w:bookmarkEnd w:id="565"/>
      <w:bookmarkEnd w:id="566"/>
      <w:bookmarkEnd w:id="567"/>
      <w:bookmarkEnd w:id="568"/>
      <w:bookmarkEnd w:id="569"/>
      <w:bookmarkEnd w:id="570"/>
      <w:bookmarkEnd w:id="571"/>
      <w:bookmarkEnd w:id="572"/>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573" w:name="_Toc376260950"/>
      <w:bookmarkStart w:id="574" w:name="_Toc418070471"/>
      <w:bookmarkStart w:id="575" w:name="_Toc418070847"/>
      <w:bookmarkStart w:id="576" w:name="_Toc455401585"/>
      <w:bookmarkStart w:id="577" w:name="_Toc457311311"/>
      <w:bookmarkStart w:id="578" w:name="_Toc457311760"/>
      <w:bookmarkStart w:id="579" w:name="_Toc457313382"/>
      <w:bookmarkStart w:id="580" w:name="_Toc457379068"/>
      <w:bookmarkStart w:id="581" w:name="_Toc457383023"/>
      <w:bookmarkStart w:id="582" w:name="_Toc457467150"/>
      <w:r>
        <w:rPr>
          <w:rStyle w:val="CharDivNo"/>
        </w:rPr>
        <w:t>Division 1</w:t>
      </w:r>
      <w:r>
        <w:rPr>
          <w:snapToGrid w:val="0"/>
        </w:rPr>
        <w:t> — </w:t>
      </w:r>
      <w:r>
        <w:rPr>
          <w:rStyle w:val="CharDivText"/>
        </w:rPr>
        <w:t>General</w:t>
      </w:r>
      <w:bookmarkEnd w:id="573"/>
      <w:bookmarkEnd w:id="574"/>
      <w:bookmarkEnd w:id="575"/>
      <w:bookmarkEnd w:id="576"/>
      <w:bookmarkEnd w:id="577"/>
      <w:bookmarkEnd w:id="578"/>
      <w:bookmarkEnd w:id="579"/>
      <w:bookmarkEnd w:id="580"/>
      <w:bookmarkEnd w:id="581"/>
      <w:bookmarkEnd w:id="582"/>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583" w:name="_Toc376260951"/>
      <w:bookmarkStart w:id="584" w:name="_Toc457467151"/>
      <w:r>
        <w:rPr>
          <w:rStyle w:val="CharSectno"/>
        </w:rPr>
        <w:t>66A</w:t>
      </w:r>
      <w:r>
        <w:rPr>
          <w:snapToGrid w:val="0"/>
        </w:rPr>
        <w:t>.</w:t>
      </w:r>
      <w:r>
        <w:rPr>
          <w:snapToGrid w:val="0"/>
        </w:rPr>
        <w:tab/>
        <w:t>Discrimination on ground of impairment</w:t>
      </w:r>
      <w:bookmarkEnd w:id="583"/>
      <w:bookmarkEnd w:id="58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 or</w:t>
      </w:r>
    </w:p>
    <w:p>
      <w:pPr>
        <w:pStyle w:val="Indenta"/>
        <w:rPr>
          <w:snapToGrid w:val="0"/>
        </w:rPr>
      </w:pPr>
      <w:r>
        <w:rPr>
          <w:snapToGrid w:val="0"/>
        </w:rPr>
        <w:tab/>
        <w:t>(b)</w:t>
      </w:r>
      <w:r>
        <w:rPr>
          <w:snapToGrid w:val="0"/>
        </w:rPr>
        <w:tab/>
        <w:t>a characteristic that appertains generally to persons having the same impairment as the aggrieved person; or</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or</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ind w:left="890" w:hanging="890"/>
      </w:pPr>
      <w:r>
        <w:tab/>
        <w:t xml:space="preserve">[Section 66A inserted by No. 40 of 1988 s. 8; amended by No. 74 of 1992 s. 17 and 40.] </w:t>
      </w:r>
    </w:p>
    <w:p>
      <w:pPr>
        <w:pStyle w:val="Heading3"/>
        <w:spacing w:before="280"/>
        <w:rPr>
          <w:snapToGrid w:val="0"/>
        </w:rPr>
      </w:pPr>
      <w:bookmarkStart w:id="585" w:name="_Toc376260952"/>
      <w:bookmarkStart w:id="586" w:name="_Toc418070473"/>
      <w:bookmarkStart w:id="587" w:name="_Toc418070849"/>
      <w:bookmarkStart w:id="588" w:name="_Toc455401587"/>
      <w:bookmarkStart w:id="589" w:name="_Toc457311313"/>
      <w:bookmarkStart w:id="590" w:name="_Toc457311762"/>
      <w:bookmarkStart w:id="591" w:name="_Toc457313384"/>
      <w:bookmarkStart w:id="592" w:name="_Toc457379070"/>
      <w:bookmarkStart w:id="593" w:name="_Toc457383025"/>
      <w:bookmarkStart w:id="594" w:name="_Toc457467152"/>
      <w:r>
        <w:rPr>
          <w:rStyle w:val="CharDivNo"/>
        </w:rPr>
        <w:t>Division 2</w:t>
      </w:r>
      <w:r>
        <w:rPr>
          <w:snapToGrid w:val="0"/>
        </w:rPr>
        <w:t> — </w:t>
      </w:r>
      <w:r>
        <w:rPr>
          <w:rStyle w:val="CharDivText"/>
        </w:rPr>
        <w:t>Discrimination in work</w:t>
      </w:r>
      <w:bookmarkEnd w:id="585"/>
      <w:bookmarkEnd w:id="586"/>
      <w:bookmarkEnd w:id="587"/>
      <w:bookmarkEnd w:id="588"/>
      <w:bookmarkEnd w:id="589"/>
      <w:bookmarkEnd w:id="590"/>
      <w:bookmarkEnd w:id="591"/>
      <w:bookmarkEnd w:id="592"/>
      <w:bookmarkEnd w:id="593"/>
      <w:bookmarkEnd w:id="59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spacing w:before="180"/>
        <w:rPr>
          <w:snapToGrid w:val="0"/>
        </w:rPr>
      </w:pPr>
      <w:bookmarkStart w:id="595" w:name="_Toc376260953"/>
      <w:bookmarkStart w:id="596" w:name="_Toc457467153"/>
      <w:r>
        <w:rPr>
          <w:rStyle w:val="CharSectno"/>
        </w:rPr>
        <w:t>66B</w:t>
      </w:r>
      <w:r>
        <w:rPr>
          <w:snapToGrid w:val="0"/>
        </w:rPr>
        <w:t>.</w:t>
      </w:r>
      <w:r>
        <w:rPr>
          <w:snapToGrid w:val="0"/>
        </w:rPr>
        <w:tab/>
        <w:t>Discrimination against applicants and employees</w:t>
      </w:r>
      <w:bookmarkEnd w:id="595"/>
      <w:bookmarkEnd w:id="596"/>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80"/>
        <w:ind w:left="890" w:hanging="890"/>
      </w:pPr>
      <w:r>
        <w:tab/>
        <w:t xml:space="preserve">[Section 66B inserted by No. 40 of 1988 s. 8.] </w:t>
      </w:r>
    </w:p>
    <w:p>
      <w:pPr>
        <w:pStyle w:val="Heading5"/>
        <w:rPr>
          <w:snapToGrid w:val="0"/>
        </w:rPr>
      </w:pPr>
      <w:bookmarkStart w:id="597" w:name="_Toc376260954"/>
      <w:bookmarkStart w:id="598" w:name="_Toc457467154"/>
      <w:r>
        <w:rPr>
          <w:rStyle w:val="CharSectno"/>
        </w:rPr>
        <w:t>66C</w:t>
      </w:r>
      <w:r>
        <w:rPr>
          <w:snapToGrid w:val="0"/>
        </w:rPr>
        <w:t>.</w:t>
      </w:r>
      <w:r>
        <w:rPr>
          <w:snapToGrid w:val="0"/>
        </w:rPr>
        <w:tab/>
        <w:t>Discrimination against commission agents</w:t>
      </w:r>
      <w:bookmarkEnd w:id="597"/>
      <w:bookmarkEnd w:id="59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599" w:name="_Toc376260955"/>
      <w:bookmarkStart w:id="600" w:name="_Toc457467155"/>
      <w:r>
        <w:rPr>
          <w:rStyle w:val="CharSectno"/>
        </w:rPr>
        <w:t>66D</w:t>
      </w:r>
      <w:r>
        <w:rPr>
          <w:snapToGrid w:val="0"/>
        </w:rPr>
        <w:t>.</w:t>
      </w:r>
      <w:r>
        <w:rPr>
          <w:snapToGrid w:val="0"/>
        </w:rPr>
        <w:tab/>
        <w:t>Discrimination against contract workers</w:t>
      </w:r>
      <w:bookmarkEnd w:id="599"/>
      <w:bookmarkEnd w:id="60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20"/>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spacing w:before="180"/>
        <w:rPr>
          <w:snapToGrid w:val="0"/>
        </w:rPr>
      </w:pPr>
      <w:bookmarkStart w:id="601" w:name="_Toc376260956"/>
      <w:bookmarkStart w:id="602" w:name="_Toc457467156"/>
      <w:r>
        <w:rPr>
          <w:rStyle w:val="CharSectno"/>
        </w:rPr>
        <w:t>66E</w:t>
      </w:r>
      <w:r>
        <w:rPr>
          <w:snapToGrid w:val="0"/>
        </w:rPr>
        <w:t>.</w:t>
      </w:r>
      <w:r>
        <w:rPr>
          <w:snapToGrid w:val="0"/>
        </w:rPr>
        <w:tab/>
        <w:t>Partnerships</w:t>
      </w:r>
      <w:bookmarkEnd w:id="601"/>
      <w:bookmarkEnd w:id="602"/>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spacing w:before="60"/>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603" w:name="_Toc376260957"/>
      <w:bookmarkStart w:id="604" w:name="_Toc457467157"/>
      <w:r>
        <w:rPr>
          <w:rStyle w:val="CharSectno"/>
        </w:rPr>
        <w:t>66F</w:t>
      </w:r>
      <w:r>
        <w:rPr>
          <w:snapToGrid w:val="0"/>
        </w:rPr>
        <w:t>.</w:t>
      </w:r>
      <w:r>
        <w:rPr>
          <w:snapToGrid w:val="0"/>
        </w:rPr>
        <w:tab/>
        <w:t>Professional or trade organisations, etc.</w:t>
      </w:r>
      <w:bookmarkEnd w:id="603"/>
      <w:bookmarkEnd w:id="60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605" w:name="_Toc376260958"/>
      <w:bookmarkStart w:id="606" w:name="_Toc457467158"/>
      <w:r>
        <w:rPr>
          <w:rStyle w:val="CharSectno"/>
        </w:rPr>
        <w:t>66G</w:t>
      </w:r>
      <w:r>
        <w:rPr>
          <w:snapToGrid w:val="0"/>
        </w:rPr>
        <w:t>.</w:t>
      </w:r>
      <w:r>
        <w:rPr>
          <w:snapToGrid w:val="0"/>
        </w:rPr>
        <w:tab/>
        <w:t>Qualifying bodies</w:t>
      </w:r>
      <w:bookmarkEnd w:id="605"/>
      <w:bookmarkEnd w:id="606"/>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 or</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607" w:name="_Toc376260959"/>
      <w:bookmarkStart w:id="608" w:name="_Toc457467159"/>
      <w:r>
        <w:rPr>
          <w:rStyle w:val="CharSectno"/>
        </w:rPr>
        <w:t>66H</w:t>
      </w:r>
      <w:r>
        <w:rPr>
          <w:snapToGrid w:val="0"/>
        </w:rPr>
        <w:t>.</w:t>
      </w:r>
      <w:r>
        <w:rPr>
          <w:snapToGrid w:val="0"/>
        </w:rPr>
        <w:tab/>
        <w:t>Employment agencies</w:t>
      </w:r>
      <w:bookmarkEnd w:id="607"/>
      <w:bookmarkEnd w:id="60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 or</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609" w:name="_Toc376260960"/>
      <w:bookmarkStart w:id="610" w:name="_Toc418070481"/>
      <w:bookmarkStart w:id="611" w:name="_Toc418070857"/>
      <w:bookmarkStart w:id="612" w:name="_Toc455401595"/>
      <w:bookmarkStart w:id="613" w:name="_Toc457311321"/>
      <w:bookmarkStart w:id="614" w:name="_Toc457311770"/>
      <w:bookmarkStart w:id="615" w:name="_Toc457313392"/>
      <w:bookmarkStart w:id="616" w:name="_Toc457379078"/>
      <w:bookmarkStart w:id="617" w:name="_Toc457383033"/>
      <w:bookmarkStart w:id="618" w:name="_Toc457467160"/>
      <w:r>
        <w:rPr>
          <w:rStyle w:val="CharDivNo"/>
        </w:rPr>
        <w:t>Division 3</w:t>
      </w:r>
      <w:r>
        <w:rPr>
          <w:snapToGrid w:val="0"/>
        </w:rPr>
        <w:t> — </w:t>
      </w:r>
      <w:r>
        <w:rPr>
          <w:rStyle w:val="CharDivText"/>
        </w:rPr>
        <w:t>Discrimination in other areas</w:t>
      </w:r>
      <w:bookmarkEnd w:id="609"/>
      <w:bookmarkEnd w:id="610"/>
      <w:bookmarkEnd w:id="611"/>
      <w:bookmarkEnd w:id="612"/>
      <w:bookmarkEnd w:id="613"/>
      <w:bookmarkEnd w:id="614"/>
      <w:bookmarkEnd w:id="615"/>
      <w:bookmarkEnd w:id="616"/>
      <w:bookmarkEnd w:id="617"/>
      <w:bookmarkEnd w:id="618"/>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619" w:name="_Toc376260961"/>
      <w:bookmarkStart w:id="620" w:name="_Toc457467161"/>
      <w:r>
        <w:rPr>
          <w:rStyle w:val="CharSectno"/>
        </w:rPr>
        <w:t>66I</w:t>
      </w:r>
      <w:r>
        <w:rPr>
          <w:snapToGrid w:val="0"/>
        </w:rPr>
        <w:t>.</w:t>
      </w:r>
      <w:r>
        <w:rPr>
          <w:snapToGrid w:val="0"/>
        </w:rPr>
        <w:tab/>
        <w:t>Education</w:t>
      </w:r>
      <w:bookmarkEnd w:id="619"/>
      <w:bookmarkEnd w:id="62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621" w:name="_Toc376260962"/>
      <w:bookmarkStart w:id="622" w:name="_Toc457467162"/>
      <w:r>
        <w:rPr>
          <w:rStyle w:val="CharSectno"/>
        </w:rPr>
        <w:t>66J</w:t>
      </w:r>
      <w:r>
        <w:rPr>
          <w:snapToGrid w:val="0"/>
        </w:rPr>
        <w:t>.</w:t>
      </w:r>
      <w:r>
        <w:rPr>
          <w:snapToGrid w:val="0"/>
        </w:rPr>
        <w:tab/>
        <w:t>Access to places and vehicles</w:t>
      </w:r>
      <w:bookmarkEnd w:id="621"/>
      <w:bookmarkEnd w:id="622"/>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smartTag w:uri="urn:schemas-microsoft-com:office:smarttags" w:element="place">
        <w:smartTag w:uri="urn:schemas-microsoft-com:office:smarttags" w:element="PlaceName">
          <w:r>
            <w:rPr>
              <w:i/>
              <w:snapToGrid w:val="0"/>
            </w:rPr>
            <w:t>Uniform</w:t>
          </w:r>
        </w:smartTag>
        <w:r>
          <w:rPr>
            <w:i/>
            <w:snapToGrid w:val="0"/>
          </w:rPr>
          <w:t xml:space="preserve"> </w:t>
        </w:r>
        <w:smartTag w:uri="urn:schemas-microsoft-com:office:smarttags" w:element="PlaceType">
          <w:r>
            <w:rPr>
              <w:i/>
              <w:snapToGrid w:val="0"/>
            </w:rPr>
            <w:t>Building</w:t>
          </w:r>
        </w:smartTag>
      </w:smartTag>
      <w:r>
        <w:rPr>
          <w:i/>
          <w:snapToGrid w:val="0"/>
        </w:rPr>
        <w:t xml:space="preserve"> Amendment By</w:t>
      </w:r>
      <w:r>
        <w:rPr>
          <w:i/>
          <w:snapToGrid w:val="0"/>
        </w:rPr>
        <w:noBreakHyphen/>
        <w:t>laws (No. 2) 1985</w:t>
      </w:r>
      <w:r>
        <w:rPr>
          <w:snapToGrid w:val="0"/>
        </w:rPr>
        <w:t xml:space="preserve"> </w:t>
      </w:r>
      <w:r>
        <w:rPr>
          <w:snapToGrid w:val="0"/>
          <w:vertAlign w:val="superscript"/>
        </w:rPr>
        <w:t>3</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623" w:name="_Toc376260963"/>
      <w:bookmarkStart w:id="624" w:name="_Toc457467163"/>
      <w:r>
        <w:rPr>
          <w:rStyle w:val="CharSectno"/>
        </w:rPr>
        <w:t>66K</w:t>
      </w:r>
      <w:r>
        <w:rPr>
          <w:snapToGrid w:val="0"/>
        </w:rPr>
        <w:t>.</w:t>
      </w:r>
      <w:r>
        <w:rPr>
          <w:snapToGrid w:val="0"/>
        </w:rPr>
        <w:tab/>
        <w:t>Goods, services and facilities</w:t>
      </w:r>
      <w:bookmarkEnd w:id="623"/>
      <w:bookmarkEnd w:id="624"/>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625" w:name="_Toc376260964"/>
      <w:bookmarkStart w:id="626" w:name="_Toc457467164"/>
      <w:r>
        <w:rPr>
          <w:rStyle w:val="CharSectno"/>
        </w:rPr>
        <w:t>66L</w:t>
      </w:r>
      <w:r>
        <w:rPr>
          <w:snapToGrid w:val="0"/>
        </w:rPr>
        <w:t>.</w:t>
      </w:r>
      <w:r>
        <w:rPr>
          <w:snapToGrid w:val="0"/>
        </w:rPr>
        <w:tab/>
        <w:t>Accommodation</w:t>
      </w:r>
      <w:bookmarkEnd w:id="625"/>
      <w:bookmarkEnd w:id="626"/>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 and</w:t>
      </w:r>
    </w:p>
    <w:p>
      <w:pPr>
        <w:pStyle w:val="Indenti"/>
        <w:rPr>
          <w:snapToGrid w:val="0"/>
        </w:rPr>
      </w:pPr>
      <w:r>
        <w:rPr>
          <w:snapToGrid w:val="0"/>
        </w:rPr>
        <w:tab/>
        <w:t>(ii)</w:t>
      </w:r>
      <w:r>
        <w:rPr>
          <w:snapToGrid w:val="0"/>
        </w:rPr>
        <w:tab/>
        <w:t>in all the circumstances of the case it is likely that that person will perform the undertaking; and</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 and</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627" w:name="_Toc376260965"/>
      <w:bookmarkStart w:id="628" w:name="_Toc457467165"/>
      <w:r>
        <w:rPr>
          <w:rStyle w:val="CharSectno"/>
        </w:rPr>
        <w:t>66M</w:t>
      </w:r>
      <w:r>
        <w:rPr>
          <w:snapToGrid w:val="0"/>
        </w:rPr>
        <w:t>.</w:t>
      </w:r>
      <w:r>
        <w:rPr>
          <w:snapToGrid w:val="0"/>
        </w:rPr>
        <w:tab/>
        <w:t>Clubs and incorporated associations</w:t>
      </w:r>
      <w:bookmarkEnd w:id="627"/>
      <w:bookmarkEnd w:id="628"/>
      <w:r>
        <w:rPr>
          <w:snapToGrid w:val="0"/>
        </w:rPr>
        <w:t xml:space="preserve"> </w:t>
      </w:r>
    </w:p>
    <w:p>
      <w:pPr>
        <w:pStyle w:val="Subsection"/>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629" w:name="_Toc376260966"/>
      <w:bookmarkStart w:id="630" w:name="_Toc457467166"/>
      <w:r>
        <w:rPr>
          <w:rStyle w:val="CharSectno"/>
        </w:rPr>
        <w:t>66N</w:t>
      </w:r>
      <w:r>
        <w:rPr>
          <w:snapToGrid w:val="0"/>
        </w:rPr>
        <w:t>.</w:t>
      </w:r>
      <w:r>
        <w:rPr>
          <w:snapToGrid w:val="0"/>
        </w:rPr>
        <w:tab/>
        <w:t>Discrimination in sport on ground of impairment</w:t>
      </w:r>
      <w:bookmarkEnd w:id="629"/>
      <w:bookmarkEnd w:id="630"/>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 or</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631" w:name="_Toc376260967"/>
      <w:bookmarkStart w:id="632" w:name="_Toc457467167"/>
      <w:r>
        <w:rPr>
          <w:rStyle w:val="CharSectno"/>
        </w:rPr>
        <w:t>66O</w:t>
      </w:r>
      <w:r>
        <w:rPr>
          <w:snapToGrid w:val="0"/>
        </w:rPr>
        <w:t>.</w:t>
      </w:r>
      <w:r>
        <w:rPr>
          <w:snapToGrid w:val="0"/>
        </w:rPr>
        <w:tab/>
        <w:t>Application forms etc.</w:t>
      </w:r>
      <w:bookmarkEnd w:id="631"/>
      <w:bookmarkEnd w:id="632"/>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633" w:name="_Toc376260968"/>
      <w:bookmarkStart w:id="634" w:name="_Toc457467168"/>
      <w:r>
        <w:rPr>
          <w:rStyle w:val="CharSectno"/>
        </w:rPr>
        <w:t>66P</w:t>
      </w:r>
      <w:r>
        <w:rPr>
          <w:snapToGrid w:val="0"/>
        </w:rPr>
        <w:t>.</w:t>
      </w:r>
      <w:r>
        <w:rPr>
          <w:snapToGrid w:val="0"/>
        </w:rPr>
        <w:tab/>
        <w:t>Superannuation schemes and provident funds</w:t>
      </w:r>
      <w:bookmarkEnd w:id="633"/>
      <w:bookmarkEnd w:id="634"/>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635" w:name="_Toc376260969"/>
      <w:bookmarkStart w:id="636" w:name="_Toc418070490"/>
      <w:bookmarkStart w:id="637" w:name="_Toc418070866"/>
      <w:bookmarkStart w:id="638" w:name="_Toc455401604"/>
      <w:bookmarkStart w:id="639" w:name="_Toc457311330"/>
      <w:bookmarkStart w:id="640" w:name="_Toc457311779"/>
      <w:bookmarkStart w:id="641" w:name="_Toc457313401"/>
      <w:bookmarkStart w:id="642" w:name="_Toc457379087"/>
      <w:bookmarkStart w:id="643" w:name="_Toc457383042"/>
      <w:bookmarkStart w:id="644" w:name="_Toc457467169"/>
      <w:r>
        <w:rPr>
          <w:rStyle w:val="CharDivNo"/>
        </w:rPr>
        <w:t>Division 4</w:t>
      </w:r>
      <w:r>
        <w:rPr>
          <w:snapToGrid w:val="0"/>
        </w:rPr>
        <w:t> — </w:t>
      </w:r>
      <w:r>
        <w:rPr>
          <w:rStyle w:val="CharDivText"/>
        </w:rPr>
        <w:t>Exceptions to Part IVA</w:t>
      </w:r>
      <w:bookmarkEnd w:id="635"/>
      <w:bookmarkEnd w:id="636"/>
      <w:bookmarkEnd w:id="637"/>
      <w:bookmarkEnd w:id="638"/>
      <w:bookmarkEnd w:id="639"/>
      <w:bookmarkEnd w:id="640"/>
      <w:bookmarkEnd w:id="641"/>
      <w:bookmarkEnd w:id="642"/>
      <w:bookmarkEnd w:id="643"/>
      <w:bookmarkEnd w:id="64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645" w:name="_Toc376260970"/>
      <w:bookmarkStart w:id="646" w:name="_Toc457467170"/>
      <w:r>
        <w:rPr>
          <w:rStyle w:val="CharSectno"/>
        </w:rPr>
        <w:t>66Q</w:t>
      </w:r>
      <w:r>
        <w:rPr>
          <w:snapToGrid w:val="0"/>
        </w:rPr>
        <w:t>.</w:t>
      </w:r>
      <w:r>
        <w:rPr>
          <w:snapToGrid w:val="0"/>
        </w:rPr>
        <w:tab/>
        <w:t>Exceptions to certain work related provisions in Div. 2</w:t>
      </w:r>
      <w:bookmarkEnd w:id="645"/>
      <w:bookmarkEnd w:id="646"/>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647" w:name="_Toc376260971"/>
      <w:bookmarkStart w:id="648" w:name="_Toc457467171"/>
      <w:r>
        <w:rPr>
          <w:rStyle w:val="CharSectno"/>
        </w:rPr>
        <w:t>66R</w:t>
      </w:r>
      <w:r>
        <w:rPr>
          <w:snapToGrid w:val="0"/>
        </w:rPr>
        <w:t>.</w:t>
      </w:r>
      <w:r>
        <w:rPr>
          <w:snapToGrid w:val="0"/>
        </w:rPr>
        <w:tab/>
        <w:t>Measures intended to achieve equality</w:t>
      </w:r>
      <w:bookmarkEnd w:id="647"/>
      <w:bookmarkEnd w:id="64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649" w:name="_Toc376260972"/>
      <w:bookmarkStart w:id="650" w:name="_Toc457467172"/>
      <w:r>
        <w:rPr>
          <w:rStyle w:val="CharSectno"/>
        </w:rPr>
        <w:t>66S</w:t>
      </w:r>
      <w:r>
        <w:rPr>
          <w:snapToGrid w:val="0"/>
        </w:rPr>
        <w:t>.</w:t>
      </w:r>
      <w:r>
        <w:rPr>
          <w:snapToGrid w:val="0"/>
        </w:rPr>
        <w:tab/>
        <w:t>Genuine occupational qualifications</w:t>
      </w:r>
      <w:bookmarkEnd w:id="649"/>
      <w:bookmarkEnd w:id="650"/>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651" w:name="_Toc376260973"/>
      <w:bookmarkStart w:id="652" w:name="_Toc457467173"/>
      <w:r>
        <w:rPr>
          <w:rStyle w:val="CharSectno"/>
        </w:rPr>
        <w:t>66T</w:t>
      </w:r>
      <w:r>
        <w:rPr>
          <w:snapToGrid w:val="0"/>
        </w:rPr>
        <w:t>.</w:t>
      </w:r>
      <w:r>
        <w:rPr>
          <w:snapToGrid w:val="0"/>
        </w:rPr>
        <w:tab/>
        <w:t>Insurance</w:t>
      </w:r>
      <w:bookmarkEnd w:id="651"/>
      <w:bookmarkEnd w:id="652"/>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653" w:name="_Toc376260974"/>
      <w:bookmarkStart w:id="654" w:name="_Toc457467174"/>
      <w:r>
        <w:rPr>
          <w:rStyle w:val="CharSectno"/>
        </w:rPr>
        <w:t>66U</w:t>
      </w:r>
      <w:r>
        <w:rPr>
          <w:snapToGrid w:val="0"/>
        </w:rPr>
        <w:t>.</w:t>
      </w:r>
      <w:r>
        <w:rPr>
          <w:snapToGrid w:val="0"/>
        </w:rPr>
        <w:tab/>
        <w:t>Regulations</w:t>
      </w:r>
      <w:bookmarkEnd w:id="653"/>
      <w:bookmarkEnd w:id="654"/>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655" w:name="_Toc376260975"/>
      <w:bookmarkStart w:id="656" w:name="_Toc418070496"/>
      <w:bookmarkStart w:id="657" w:name="_Toc418070872"/>
      <w:bookmarkStart w:id="658" w:name="_Toc455401610"/>
      <w:bookmarkStart w:id="659" w:name="_Toc457311336"/>
      <w:bookmarkStart w:id="660" w:name="_Toc457311785"/>
      <w:bookmarkStart w:id="661" w:name="_Toc457313407"/>
      <w:bookmarkStart w:id="662" w:name="_Toc457379093"/>
      <w:bookmarkStart w:id="663" w:name="_Toc457383048"/>
      <w:bookmarkStart w:id="664" w:name="_Toc457467175"/>
      <w:r>
        <w:rPr>
          <w:rStyle w:val="CharPartNo"/>
        </w:rPr>
        <w:t>Part IVB</w:t>
      </w:r>
      <w:r>
        <w:t> — </w:t>
      </w:r>
      <w:r>
        <w:rPr>
          <w:rStyle w:val="CharPartText"/>
        </w:rPr>
        <w:t>Discrimination on the ground of age</w:t>
      </w:r>
      <w:bookmarkEnd w:id="655"/>
      <w:bookmarkEnd w:id="656"/>
      <w:bookmarkEnd w:id="657"/>
      <w:bookmarkEnd w:id="658"/>
      <w:bookmarkEnd w:id="659"/>
      <w:bookmarkEnd w:id="660"/>
      <w:bookmarkEnd w:id="661"/>
      <w:bookmarkEnd w:id="662"/>
      <w:bookmarkEnd w:id="663"/>
      <w:bookmarkEnd w:id="664"/>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665" w:name="_Toc376260976"/>
      <w:bookmarkStart w:id="666" w:name="_Toc418070497"/>
      <w:bookmarkStart w:id="667" w:name="_Toc418070873"/>
      <w:bookmarkStart w:id="668" w:name="_Toc455401611"/>
      <w:bookmarkStart w:id="669" w:name="_Toc457311337"/>
      <w:bookmarkStart w:id="670" w:name="_Toc457311786"/>
      <w:bookmarkStart w:id="671" w:name="_Toc457313408"/>
      <w:bookmarkStart w:id="672" w:name="_Toc457379094"/>
      <w:bookmarkStart w:id="673" w:name="_Toc457383049"/>
      <w:bookmarkStart w:id="674" w:name="_Toc457467176"/>
      <w:r>
        <w:rPr>
          <w:rStyle w:val="CharDivNo"/>
        </w:rPr>
        <w:t>Division 1</w:t>
      </w:r>
      <w:r>
        <w:rPr>
          <w:snapToGrid w:val="0"/>
        </w:rPr>
        <w:t> — </w:t>
      </w:r>
      <w:r>
        <w:rPr>
          <w:rStyle w:val="CharDivText"/>
        </w:rPr>
        <w:t>General</w:t>
      </w:r>
      <w:bookmarkEnd w:id="665"/>
      <w:bookmarkEnd w:id="666"/>
      <w:bookmarkEnd w:id="667"/>
      <w:bookmarkEnd w:id="668"/>
      <w:bookmarkEnd w:id="669"/>
      <w:bookmarkEnd w:id="670"/>
      <w:bookmarkEnd w:id="671"/>
      <w:bookmarkEnd w:id="672"/>
      <w:bookmarkEnd w:id="673"/>
      <w:bookmarkEnd w:id="67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675" w:name="_Toc376260977"/>
      <w:bookmarkStart w:id="676" w:name="_Toc457467177"/>
      <w:r>
        <w:rPr>
          <w:rStyle w:val="CharSectno"/>
        </w:rPr>
        <w:t>66V</w:t>
      </w:r>
      <w:r>
        <w:rPr>
          <w:snapToGrid w:val="0"/>
        </w:rPr>
        <w:t>.</w:t>
      </w:r>
      <w:r>
        <w:rPr>
          <w:snapToGrid w:val="0"/>
        </w:rPr>
        <w:tab/>
        <w:t>Discrimination on ground of age</w:t>
      </w:r>
      <w:bookmarkEnd w:id="675"/>
      <w:bookmarkEnd w:id="67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rPr>
          <w:snapToGrid w:val="0"/>
        </w:rPr>
      </w:pPr>
      <w:r>
        <w:rPr>
          <w:snapToGrid w:val="0"/>
        </w:rPr>
        <w:tab/>
        <w:t>(a)</w:t>
      </w:r>
      <w:r>
        <w:rPr>
          <w:snapToGrid w:val="0"/>
        </w:rPr>
        <w:tab/>
        <w:t>the age of the aggrieved person; or</w:t>
      </w:r>
    </w:p>
    <w:p>
      <w:pPr>
        <w:pStyle w:val="Indenta"/>
        <w:rPr>
          <w:snapToGrid w:val="0"/>
        </w:rPr>
      </w:pPr>
      <w:r>
        <w:rPr>
          <w:snapToGrid w:val="0"/>
        </w:rPr>
        <w:tab/>
        <w:t>(b)</w:t>
      </w:r>
      <w:r>
        <w:rPr>
          <w:snapToGrid w:val="0"/>
        </w:rPr>
        <w:tab/>
        <w:t>a characteristic that appertains generally to persons of the same age as the aggrieved person; or</w:t>
      </w:r>
    </w:p>
    <w:p>
      <w:pPr>
        <w:pStyle w:val="Indenta"/>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or</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677" w:name="_Toc376260978"/>
      <w:bookmarkStart w:id="678" w:name="_Toc418070499"/>
      <w:bookmarkStart w:id="679" w:name="_Toc418070875"/>
      <w:bookmarkStart w:id="680" w:name="_Toc455401613"/>
      <w:bookmarkStart w:id="681" w:name="_Toc457311339"/>
      <w:bookmarkStart w:id="682" w:name="_Toc457311788"/>
      <w:bookmarkStart w:id="683" w:name="_Toc457313410"/>
      <w:bookmarkStart w:id="684" w:name="_Toc457379096"/>
      <w:bookmarkStart w:id="685" w:name="_Toc457383051"/>
      <w:bookmarkStart w:id="686" w:name="_Toc457467178"/>
      <w:r>
        <w:rPr>
          <w:rStyle w:val="CharDivNo"/>
        </w:rPr>
        <w:t>Division 2</w:t>
      </w:r>
      <w:r>
        <w:rPr>
          <w:snapToGrid w:val="0"/>
        </w:rPr>
        <w:t> — </w:t>
      </w:r>
      <w:r>
        <w:rPr>
          <w:rStyle w:val="CharDivText"/>
        </w:rPr>
        <w:t>Discrimination in work</w:t>
      </w:r>
      <w:bookmarkEnd w:id="677"/>
      <w:bookmarkEnd w:id="678"/>
      <w:bookmarkEnd w:id="679"/>
      <w:bookmarkEnd w:id="680"/>
      <w:bookmarkEnd w:id="681"/>
      <w:bookmarkEnd w:id="682"/>
      <w:bookmarkEnd w:id="683"/>
      <w:bookmarkEnd w:id="684"/>
      <w:bookmarkEnd w:id="685"/>
      <w:bookmarkEnd w:id="686"/>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687" w:name="_Toc376260979"/>
      <w:bookmarkStart w:id="688" w:name="_Toc457467179"/>
      <w:r>
        <w:rPr>
          <w:rStyle w:val="CharSectno"/>
        </w:rPr>
        <w:t>66W</w:t>
      </w:r>
      <w:r>
        <w:rPr>
          <w:snapToGrid w:val="0"/>
        </w:rPr>
        <w:t>.</w:t>
      </w:r>
      <w:r>
        <w:rPr>
          <w:snapToGrid w:val="0"/>
        </w:rPr>
        <w:tab/>
        <w:t>Discrimination against applicants and employees</w:t>
      </w:r>
      <w:bookmarkEnd w:id="687"/>
      <w:bookmarkEnd w:id="68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 or</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689" w:name="_Toc376260980"/>
      <w:bookmarkStart w:id="690" w:name="_Toc457467180"/>
      <w:r>
        <w:rPr>
          <w:rStyle w:val="CharSectno"/>
        </w:rPr>
        <w:t>66X</w:t>
      </w:r>
      <w:r>
        <w:rPr>
          <w:snapToGrid w:val="0"/>
        </w:rPr>
        <w:t>.</w:t>
      </w:r>
      <w:r>
        <w:rPr>
          <w:snapToGrid w:val="0"/>
        </w:rPr>
        <w:tab/>
        <w:t>Discrimination against commission agents</w:t>
      </w:r>
      <w:bookmarkEnd w:id="689"/>
      <w:bookmarkEnd w:id="69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691" w:name="_Toc376260981"/>
      <w:bookmarkStart w:id="692" w:name="_Toc457467181"/>
      <w:r>
        <w:rPr>
          <w:rStyle w:val="CharSectno"/>
        </w:rPr>
        <w:t>66Y</w:t>
      </w:r>
      <w:r>
        <w:rPr>
          <w:snapToGrid w:val="0"/>
        </w:rPr>
        <w:t>.</w:t>
      </w:r>
      <w:r>
        <w:rPr>
          <w:snapToGrid w:val="0"/>
        </w:rPr>
        <w:tab/>
        <w:t>Discrimination against contract workers</w:t>
      </w:r>
      <w:bookmarkEnd w:id="691"/>
      <w:bookmarkEnd w:id="69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693" w:name="_Toc376260982"/>
      <w:bookmarkStart w:id="694" w:name="_Toc457467182"/>
      <w:r>
        <w:rPr>
          <w:rStyle w:val="CharSectno"/>
        </w:rPr>
        <w:t>66Z</w:t>
      </w:r>
      <w:r>
        <w:rPr>
          <w:snapToGrid w:val="0"/>
        </w:rPr>
        <w:t>.</w:t>
      </w:r>
      <w:r>
        <w:rPr>
          <w:snapToGrid w:val="0"/>
        </w:rPr>
        <w:tab/>
        <w:t>Partnerships</w:t>
      </w:r>
      <w:bookmarkEnd w:id="693"/>
      <w:bookmarkEnd w:id="69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695" w:name="_Toc376260983"/>
      <w:bookmarkStart w:id="696" w:name="_Toc457467183"/>
      <w:r>
        <w:rPr>
          <w:rStyle w:val="CharSectno"/>
        </w:rPr>
        <w:t>66ZA</w:t>
      </w:r>
      <w:r>
        <w:rPr>
          <w:snapToGrid w:val="0"/>
        </w:rPr>
        <w:t>.</w:t>
      </w:r>
      <w:r>
        <w:rPr>
          <w:snapToGrid w:val="0"/>
        </w:rPr>
        <w:tab/>
        <w:t>Professional or trade organisations etc.</w:t>
      </w:r>
      <w:bookmarkEnd w:id="695"/>
      <w:bookmarkEnd w:id="69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697" w:name="_Toc376260984"/>
      <w:bookmarkStart w:id="698" w:name="_Toc457467184"/>
      <w:r>
        <w:rPr>
          <w:rStyle w:val="CharSectno"/>
        </w:rPr>
        <w:t>66ZB</w:t>
      </w:r>
      <w:r>
        <w:rPr>
          <w:snapToGrid w:val="0"/>
        </w:rPr>
        <w:t>.</w:t>
      </w:r>
      <w:r>
        <w:rPr>
          <w:snapToGrid w:val="0"/>
        </w:rPr>
        <w:tab/>
        <w:t>Qualifying bodies</w:t>
      </w:r>
      <w:bookmarkEnd w:id="697"/>
      <w:bookmarkEnd w:id="69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699" w:name="_Toc376260985"/>
      <w:bookmarkStart w:id="700" w:name="_Toc457467185"/>
      <w:r>
        <w:rPr>
          <w:rStyle w:val="CharSectno"/>
        </w:rPr>
        <w:t>66ZC</w:t>
      </w:r>
      <w:r>
        <w:rPr>
          <w:snapToGrid w:val="0"/>
        </w:rPr>
        <w:t>.</w:t>
      </w:r>
      <w:r>
        <w:rPr>
          <w:snapToGrid w:val="0"/>
        </w:rPr>
        <w:tab/>
        <w:t>Employment agencies</w:t>
      </w:r>
      <w:bookmarkEnd w:id="699"/>
      <w:bookmarkEnd w:id="70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701" w:name="_Toc376260986"/>
      <w:bookmarkStart w:id="702" w:name="_Toc418070507"/>
      <w:bookmarkStart w:id="703" w:name="_Toc418070883"/>
      <w:bookmarkStart w:id="704" w:name="_Toc455401621"/>
      <w:bookmarkStart w:id="705" w:name="_Toc457311347"/>
      <w:bookmarkStart w:id="706" w:name="_Toc457311796"/>
      <w:bookmarkStart w:id="707" w:name="_Toc457313418"/>
      <w:bookmarkStart w:id="708" w:name="_Toc457379104"/>
      <w:bookmarkStart w:id="709" w:name="_Toc457383059"/>
      <w:bookmarkStart w:id="710" w:name="_Toc457467186"/>
      <w:r>
        <w:rPr>
          <w:rStyle w:val="CharDivNo"/>
        </w:rPr>
        <w:t>Division 3</w:t>
      </w:r>
      <w:r>
        <w:rPr>
          <w:snapToGrid w:val="0"/>
        </w:rPr>
        <w:t> — </w:t>
      </w:r>
      <w:r>
        <w:rPr>
          <w:rStyle w:val="CharDivText"/>
        </w:rPr>
        <w:t>Discrimination in other areas</w:t>
      </w:r>
      <w:bookmarkEnd w:id="701"/>
      <w:bookmarkEnd w:id="702"/>
      <w:bookmarkEnd w:id="703"/>
      <w:bookmarkEnd w:id="704"/>
      <w:bookmarkEnd w:id="705"/>
      <w:bookmarkEnd w:id="706"/>
      <w:bookmarkEnd w:id="707"/>
      <w:bookmarkEnd w:id="708"/>
      <w:bookmarkEnd w:id="709"/>
      <w:bookmarkEnd w:id="71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711" w:name="_Toc376260987"/>
      <w:bookmarkStart w:id="712" w:name="_Toc457467187"/>
      <w:r>
        <w:rPr>
          <w:rStyle w:val="CharSectno"/>
        </w:rPr>
        <w:t>66ZD</w:t>
      </w:r>
      <w:r>
        <w:rPr>
          <w:snapToGrid w:val="0"/>
        </w:rPr>
        <w:t>.</w:t>
      </w:r>
      <w:r>
        <w:rPr>
          <w:snapToGrid w:val="0"/>
        </w:rPr>
        <w:tab/>
        <w:t>Education</w:t>
      </w:r>
      <w:bookmarkEnd w:id="711"/>
      <w:bookmarkEnd w:id="71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t xml:space="preserve">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 or</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713" w:name="_Toc376260988"/>
      <w:bookmarkStart w:id="714" w:name="_Toc457467188"/>
      <w:r>
        <w:rPr>
          <w:rStyle w:val="CharSectno"/>
        </w:rPr>
        <w:t>66ZE</w:t>
      </w:r>
      <w:r>
        <w:rPr>
          <w:snapToGrid w:val="0"/>
        </w:rPr>
        <w:t>.</w:t>
      </w:r>
      <w:r>
        <w:rPr>
          <w:snapToGrid w:val="0"/>
        </w:rPr>
        <w:tab/>
        <w:t>Access to places and vehicles</w:t>
      </w:r>
      <w:bookmarkEnd w:id="713"/>
      <w:bookmarkEnd w:id="714"/>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715" w:name="_Toc376260989"/>
      <w:bookmarkStart w:id="716" w:name="_Toc457467189"/>
      <w:r>
        <w:rPr>
          <w:rStyle w:val="CharSectno"/>
        </w:rPr>
        <w:t>66ZF</w:t>
      </w:r>
      <w:r>
        <w:rPr>
          <w:snapToGrid w:val="0"/>
        </w:rPr>
        <w:t>.</w:t>
      </w:r>
      <w:r>
        <w:rPr>
          <w:snapToGrid w:val="0"/>
        </w:rPr>
        <w:tab/>
        <w:t>Goods, services and facilities</w:t>
      </w:r>
      <w:bookmarkEnd w:id="715"/>
      <w:bookmarkEnd w:id="716"/>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717" w:name="_Toc376260990"/>
      <w:bookmarkStart w:id="718" w:name="_Toc457467190"/>
      <w:r>
        <w:rPr>
          <w:rStyle w:val="CharSectno"/>
        </w:rPr>
        <w:t>66ZG</w:t>
      </w:r>
      <w:r>
        <w:rPr>
          <w:snapToGrid w:val="0"/>
        </w:rPr>
        <w:t>.</w:t>
      </w:r>
      <w:r>
        <w:rPr>
          <w:snapToGrid w:val="0"/>
        </w:rPr>
        <w:tab/>
        <w:t>Accommodation</w:t>
      </w:r>
      <w:bookmarkEnd w:id="717"/>
      <w:bookmarkEnd w:id="71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719" w:name="_Toc376260991"/>
      <w:bookmarkStart w:id="720" w:name="_Toc457467191"/>
      <w:r>
        <w:rPr>
          <w:rStyle w:val="CharSectno"/>
        </w:rPr>
        <w:t>66ZH</w:t>
      </w:r>
      <w:r>
        <w:rPr>
          <w:snapToGrid w:val="0"/>
        </w:rPr>
        <w:t>.</w:t>
      </w:r>
      <w:r>
        <w:rPr>
          <w:snapToGrid w:val="0"/>
        </w:rPr>
        <w:tab/>
        <w:t>Land</w:t>
      </w:r>
      <w:bookmarkEnd w:id="719"/>
      <w:bookmarkEnd w:id="72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721" w:name="_Toc376260992"/>
      <w:bookmarkStart w:id="722" w:name="_Toc457467192"/>
      <w:r>
        <w:rPr>
          <w:rStyle w:val="CharSectno"/>
        </w:rPr>
        <w:t>66ZI</w:t>
      </w:r>
      <w:r>
        <w:rPr>
          <w:snapToGrid w:val="0"/>
        </w:rPr>
        <w:t>.</w:t>
      </w:r>
      <w:r>
        <w:rPr>
          <w:snapToGrid w:val="0"/>
        </w:rPr>
        <w:tab/>
        <w:t>Clubs and incorporated associations</w:t>
      </w:r>
      <w:bookmarkEnd w:id="721"/>
      <w:bookmarkEnd w:id="722"/>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 or</w:t>
      </w:r>
    </w:p>
    <w:p>
      <w:pPr>
        <w:pStyle w:val="Indenta"/>
        <w:rPr>
          <w:snapToGrid w:val="0"/>
        </w:rPr>
      </w:pPr>
      <w:r>
        <w:rPr>
          <w:snapToGrid w:val="0"/>
        </w:rPr>
        <w:tab/>
        <w:t>(b)</w:t>
      </w:r>
      <w:r>
        <w:rPr>
          <w:snapToGrid w:val="0"/>
        </w:rPr>
        <w:tab/>
        <w:t>by refusing or failing to accept the application of that member for a particular class or type of membership; or</w:t>
      </w:r>
    </w:p>
    <w:p>
      <w:pPr>
        <w:pStyle w:val="Indenta"/>
        <w:rPr>
          <w:snapToGrid w:val="0"/>
        </w:rPr>
      </w:pPr>
      <w:r>
        <w:rPr>
          <w:snapToGrid w:val="0"/>
        </w:rPr>
        <w:tab/>
        <w:t>(c)</w:t>
      </w:r>
      <w:r>
        <w:rPr>
          <w:snapToGrid w:val="0"/>
        </w:rPr>
        <w:tab/>
        <w:t>by denying that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rPr>
          <w:snapToGrid w:val="0"/>
        </w:rPr>
      </w:pPr>
      <w:bookmarkStart w:id="723" w:name="_Toc376260993"/>
      <w:bookmarkStart w:id="724" w:name="_Toc457467193"/>
      <w:r>
        <w:rPr>
          <w:rStyle w:val="CharSectno"/>
        </w:rPr>
        <w:t>66ZJ</w:t>
      </w:r>
      <w:r>
        <w:rPr>
          <w:snapToGrid w:val="0"/>
        </w:rPr>
        <w:t>.</w:t>
      </w:r>
      <w:r>
        <w:rPr>
          <w:snapToGrid w:val="0"/>
        </w:rPr>
        <w:tab/>
        <w:t>Discrimination in sport on ground of age</w:t>
      </w:r>
      <w:bookmarkEnd w:id="723"/>
      <w:bookmarkEnd w:id="724"/>
    </w:p>
    <w:p>
      <w:pPr>
        <w:pStyle w:val="Subsection"/>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rPr>
          <w:snapToGrid w:val="0"/>
        </w:rPr>
      </w:pPr>
      <w:r>
        <w:rPr>
          <w:snapToGrid w:val="0"/>
        </w:rPr>
        <w:tab/>
        <w:t>(3)</w:t>
      </w:r>
      <w:r>
        <w:rPr>
          <w:snapToGrid w:val="0"/>
        </w:rPr>
        <w:tab/>
        <w:t>Subsection (1) does not apply to discrimination against a person if the relevant sporting activity is — </w:t>
      </w:r>
    </w:p>
    <w:p>
      <w:pPr>
        <w:pStyle w:val="Indenta"/>
        <w:rPr>
          <w:snapToGrid w:val="0"/>
        </w:rPr>
      </w:pPr>
      <w:r>
        <w:rPr>
          <w:snapToGrid w:val="0"/>
        </w:rPr>
        <w:tab/>
        <w:t>(a)</w:t>
      </w:r>
      <w:r>
        <w:rPr>
          <w:snapToGrid w:val="0"/>
        </w:rPr>
        <w:tab/>
        <w:t>a competitive sporting activity; and</w:t>
      </w:r>
    </w:p>
    <w:p>
      <w:pPr>
        <w:pStyle w:val="Indenta"/>
        <w:rPr>
          <w:snapToGrid w:val="0"/>
        </w:rPr>
      </w:pPr>
      <w:r>
        <w:rPr>
          <w:snapToGrid w:val="0"/>
        </w:rPr>
        <w:tab/>
        <w:t>(b)</w:t>
      </w:r>
      <w:r>
        <w:rPr>
          <w:snapToGrid w:val="0"/>
        </w:rPr>
        <w:tab/>
        <w:t>so conducted that competition is only permitted between persons of a particular age.</w:t>
      </w:r>
    </w:p>
    <w:p>
      <w:pPr>
        <w:pStyle w:val="Subsection"/>
        <w:rPr>
          <w:snapToGrid w:val="0"/>
        </w:rPr>
      </w:pPr>
      <w:r>
        <w:rPr>
          <w:snapToGrid w:val="0"/>
        </w:rPr>
        <w:tab/>
        <w:t>(4)</w:t>
      </w:r>
      <w:r>
        <w:rPr>
          <w:snapToGrid w:val="0"/>
        </w:rPr>
        <w:tab/>
        <w:t>Subsection (3) does not apply to or in relation to persons participating or wishing to participate in — </w:t>
      </w:r>
    </w:p>
    <w:p>
      <w:pPr>
        <w:pStyle w:val="Indenta"/>
        <w:rPr>
          <w:snapToGrid w:val="0"/>
        </w:rPr>
      </w:pPr>
      <w:r>
        <w:rPr>
          <w:snapToGrid w:val="0"/>
        </w:rPr>
        <w:tab/>
        <w:t>(a)</w:t>
      </w:r>
      <w:r>
        <w:rPr>
          <w:snapToGrid w:val="0"/>
        </w:rPr>
        <w:tab/>
        <w:t>an administrative, coaching, refereeing or umpiring activity in relation to any sport; or</w:t>
      </w:r>
    </w:p>
    <w:p>
      <w:pPr>
        <w:pStyle w:val="Indenta"/>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240"/>
        <w:rPr>
          <w:snapToGrid w:val="0"/>
        </w:rPr>
      </w:pPr>
      <w:bookmarkStart w:id="725" w:name="_Toc376260994"/>
      <w:bookmarkStart w:id="726" w:name="_Toc457467194"/>
      <w:r>
        <w:rPr>
          <w:rStyle w:val="CharSectno"/>
        </w:rPr>
        <w:t>66ZK</w:t>
      </w:r>
      <w:r>
        <w:rPr>
          <w:snapToGrid w:val="0"/>
        </w:rPr>
        <w:t>.</w:t>
      </w:r>
      <w:r>
        <w:rPr>
          <w:snapToGrid w:val="0"/>
        </w:rPr>
        <w:tab/>
        <w:t>Application forms etc.</w:t>
      </w:r>
      <w:bookmarkEnd w:id="725"/>
      <w:bookmarkEnd w:id="726"/>
      <w:r>
        <w:rPr>
          <w:snapToGrid w:val="0"/>
        </w:rPr>
        <w:t xml:space="preserve"> </w:t>
      </w:r>
    </w:p>
    <w:p>
      <w:pPr>
        <w:pStyle w:val="Subsection"/>
        <w:spacing w:before="18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ind w:left="890" w:hanging="890"/>
      </w:pPr>
      <w:r>
        <w:tab/>
        <w:t xml:space="preserve">[Section 66ZK inserted by No. 74 of 1992 s. 19.] </w:t>
      </w:r>
    </w:p>
    <w:p>
      <w:pPr>
        <w:pStyle w:val="Heading5"/>
        <w:rPr>
          <w:snapToGrid w:val="0"/>
        </w:rPr>
      </w:pPr>
      <w:bookmarkStart w:id="727" w:name="_Toc376260995"/>
      <w:bookmarkStart w:id="728" w:name="_Toc457467195"/>
      <w:r>
        <w:rPr>
          <w:rStyle w:val="CharSectno"/>
        </w:rPr>
        <w:t>66ZL</w:t>
      </w:r>
      <w:r>
        <w:rPr>
          <w:snapToGrid w:val="0"/>
        </w:rPr>
        <w:t>.</w:t>
      </w:r>
      <w:r>
        <w:rPr>
          <w:snapToGrid w:val="0"/>
        </w:rPr>
        <w:tab/>
        <w:t>Superannuation schemes and provident funds</w:t>
      </w:r>
      <w:bookmarkEnd w:id="727"/>
      <w:bookmarkEnd w:id="728"/>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rPr>
          <w:snapToGrid w:val="0"/>
        </w:rPr>
      </w:pPr>
      <w:r>
        <w:rPr>
          <w:snapToGrid w:val="0"/>
        </w:rPr>
        <w:tab/>
      </w:r>
      <w:r>
        <w:rPr>
          <w:snapToGrid w:val="0"/>
        </w:rPr>
        <w:tab/>
        <w:t>except to the extent that — </w:t>
      </w:r>
    </w:p>
    <w:p>
      <w:pPr>
        <w:pStyle w:val="Indenta"/>
        <w:rPr>
          <w:snapToGrid w:val="0"/>
        </w:rPr>
      </w:pPr>
      <w:r>
        <w:rPr>
          <w:snapToGrid w:val="0"/>
        </w:rPr>
        <w:tab/>
        <w:t>(c)</w:t>
      </w:r>
      <w:r>
        <w:rPr>
          <w:snapToGrid w:val="0"/>
        </w:rPr>
        <w:tab/>
        <w:t>the discrimination — </w:t>
      </w:r>
    </w:p>
    <w:p>
      <w:pPr>
        <w:pStyle w:val="Indenti"/>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rPr>
          <w:snapToGrid w:val="0"/>
        </w:rPr>
      </w:pPr>
      <w:r>
        <w:rPr>
          <w:snapToGrid w:val="0"/>
        </w:rPr>
        <w:tab/>
        <w:t>(ii)</w:t>
      </w:r>
      <w:r>
        <w:rPr>
          <w:snapToGrid w:val="0"/>
        </w:rPr>
        <w:tab/>
        <w:t>is required in order to comply with, or obtain a benefit of, or avoid a penalty under, any other Act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r>
      <w:r>
        <w:rPr>
          <w:snapToGrid w:val="0"/>
          <w:spacing w:val="-4"/>
        </w:rPr>
        <w:tab/>
        <w:t>or</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729" w:name="_Toc376260996"/>
      <w:bookmarkStart w:id="730" w:name="_Toc418070517"/>
      <w:bookmarkStart w:id="731" w:name="_Toc418070893"/>
      <w:bookmarkStart w:id="732" w:name="_Toc455401631"/>
      <w:bookmarkStart w:id="733" w:name="_Toc457311357"/>
      <w:bookmarkStart w:id="734" w:name="_Toc457311806"/>
      <w:bookmarkStart w:id="735" w:name="_Toc457313428"/>
      <w:bookmarkStart w:id="736" w:name="_Toc457379114"/>
      <w:bookmarkStart w:id="737" w:name="_Toc457383069"/>
      <w:bookmarkStart w:id="738" w:name="_Toc457467196"/>
      <w:r>
        <w:rPr>
          <w:rStyle w:val="CharDivNo"/>
        </w:rPr>
        <w:t>Division 4</w:t>
      </w:r>
      <w:r>
        <w:rPr>
          <w:snapToGrid w:val="0"/>
        </w:rPr>
        <w:t> — </w:t>
      </w:r>
      <w:r>
        <w:rPr>
          <w:rStyle w:val="CharDivText"/>
        </w:rPr>
        <w:t>Exceptions to Part IVB</w:t>
      </w:r>
      <w:bookmarkEnd w:id="729"/>
      <w:bookmarkEnd w:id="730"/>
      <w:bookmarkEnd w:id="731"/>
      <w:bookmarkEnd w:id="732"/>
      <w:bookmarkEnd w:id="733"/>
      <w:bookmarkEnd w:id="734"/>
      <w:bookmarkEnd w:id="735"/>
      <w:bookmarkEnd w:id="736"/>
      <w:bookmarkEnd w:id="737"/>
      <w:bookmarkEnd w:id="73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739" w:name="_Toc376260997"/>
      <w:bookmarkStart w:id="740" w:name="_Toc457467197"/>
      <w:r>
        <w:rPr>
          <w:rStyle w:val="CharSectno"/>
        </w:rPr>
        <w:t>66ZM</w:t>
      </w:r>
      <w:r>
        <w:rPr>
          <w:snapToGrid w:val="0"/>
        </w:rPr>
        <w:t>.</w:t>
      </w:r>
      <w:r>
        <w:rPr>
          <w:snapToGrid w:val="0"/>
        </w:rPr>
        <w:tab/>
        <w:t>Health and safety considerations</w:t>
      </w:r>
      <w:bookmarkEnd w:id="739"/>
      <w:bookmarkEnd w:id="740"/>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rPr>
          <w:snapToGrid w:val="0"/>
        </w:rPr>
      </w:pPr>
      <w:r>
        <w:rPr>
          <w:snapToGrid w:val="0"/>
        </w:rPr>
        <w:tab/>
        <w:t>(a)</w:t>
      </w:r>
      <w:r>
        <w:rPr>
          <w:snapToGrid w:val="0"/>
        </w:rPr>
        <w:tab/>
        <w:t>employment is offered or afforded; or</w:t>
      </w:r>
    </w:p>
    <w:p>
      <w:pPr>
        <w:pStyle w:val="Indenta"/>
        <w:rPr>
          <w:snapToGrid w:val="0"/>
        </w:rPr>
      </w:pPr>
      <w:r>
        <w:rPr>
          <w:snapToGrid w:val="0"/>
        </w:rPr>
        <w:tab/>
        <w:t>(b)</w:t>
      </w:r>
      <w:r>
        <w:rPr>
          <w:snapToGrid w:val="0"/>
        </w:rPr>
        <w:tab/>
        <w:t>engagement is offered or afforded; or</w:t>
      </w:r>
    </w:p>
    <w:p>
      <w:pPr>
        <w:pStyle w:val="Indenta"/>
        <w:rPr>
          <w:snapToGrid w:val="0"/>
        </w:rPr>
      </w:pPr>
      <w:r>
        <w:rPr>
          <w:snapToGrid w:val="0"/>
        </w:rPr>
        <w:tab/>
        <w:t>(c)</w:t>
      </w:r>
      <w:r>
        <w:rPr>
          <w:snapToGrid w:val="0"/>
        </w:rPr>
        <w:tab/>
        <w:t>contract work is allowed; or</w:t>
      </w:r>
    </w:p>
    <w:p>
      <w:pPr>
        <w:pStyle w:val="Indenta"/>
        <w:rPr>
          <w:snapToGrid w:val="0"/>
        </w:rPr>
      </w:pPr>
      <w:r>
        <w:rPr>
          <w:snapToGrid w:val="0"/>
        </w:rPr>
        <w:tab/>
        <w:t>(d)</w:t>
      </w:r>
      <w:r>
        <w:rPr>
          <w:snapToGrid w:val="0"/>
        </w:rPr>
        <w:tab/>
        <w:t>access to or the use of places or vehicles is allowed; or</w:t>
      </w:r>
    </w:p>
    <w:p>
      <w:pPr>
        <w:pStyle w:val="Indenta"/>
        <w:keepNext/>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rPr>
          <w:snapToGrid w:val="0"/>
        </w:rPr>
      </w:pPr>
      <w:bookmarkStart w:id="741" w:name="_Toc376260998"/>
      <w:bookmarkStart w:id="742" w:name="_Toc457467198"/>
      <w:r>
        <w:rPr>
          <w:rStyle w:val="CharSectno"/>
        </w:rPr>
        <w:t>66ZN</w:t>
      </w:r>
      <w:r>
        <w:rPr>
          <w:snapToGrid w:val="0"/>
        </w:rPr>
        <w:t>.</w:t>
      </w:r>
      <w:r>
        <w:rPr>
          <w:snapToGrid w:val="0"/>
        </w:rPr>
        <w:tab/>
        <w:t>Retirement</w:t>
      </w:r>
      <w:bookmarkEnd w:id="741"/>
      <w:bookmarkEnd w:id="742"/>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rPr>
          <w:snapToGrid w:val="0"/>
        </w:rPr>
      </w:pPr>
      <w:r>
        <w:rPr>
          <w:snapToGrid w:val="0"/>
        </w:rPr>
        <w:tab/>
        <w:t>(c)</w:t>
      </w:r>
      <w:r>
        <w:rPr>
          <w:snapToGrid w:val="0"/>
        </w:rPr>
        <w:tab/>
        <w:t xml:space="preserve">District Court judge within the meaning of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w:t>
      </w:r>
    </w:p>
    <w:p>
      <w:pPr>
        <w:pStyle w:val="Indenta"/>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743" w:name="_Toc376260999"/>
      <w:bookmarkStart w:id="744" w:name="_Toc457467199"/>
      <w:r>
        <w:rPr>
          <w:rStyle w:val="CharSectno"/>
        </w:rPr>
        <w:t>66ZO</w:t>
      </w:r>
      <w:r>
        <w:rPr>
          <w:snapToGrid w:val="0"/>
        </w:rPr>
        <w:t>.</w:t>
      </w:r>
      <w:r>
        <w:rPr>
          <w:snapToGrid w:val="0"/>
        </w:rPr>
        <w:tab/>
        <w:t>Contracts with minors</w:t>
      </w:r>
      <w:bookmarkEnd w:id="743"/>
      <w:bookmarkEnd w:id="744"/>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745" w:name="_Toc376261000"/>
      <w:bookmarkStart w:id="746" w:name="_Toc457467200"/>
      <w:r>
        <w:rPr>
          <w:rStyle w:val="CharSectno"/>
        </w:rPr>
        <w:t>66ZP</w:t>
      </w:r>
      <w:r>
        <w:rPr>
          <w:snapToGrid w:val="0"/>
        </w:rPr>
        <w:t>.</w:t>
      </w:r>
      <w:r>
        <w:rPr>
          <w:snapToGrid w:val="0"/>
        </w:rPr>
        <w:tab/>
        <w:t>Measures intended to achieve equality</w:t>
      </w:r>
      <w:bookmarkEnd w:id="745"/>
      <w:bookmarkEnd w:id="74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747" w:name="_Toc376261001"/>
      <w:bookmarkStart w:id="748" w:name="_Toc457467201"/>
      <w:r>
        <w:rPr>
          <w:rStyle w:val="CharSectno"/>
        </w:rPr>
        <w:t>66ZQ</w:t>
      </w:r>
      <w:r>
        <w:rPr>
          <w:snapToGrid w:val="0"/>
        </w:rPr>
        <w:t>.</w:t>
      </w:r>
      <w:r>
        <w:rPr>
          <w:snapToGrid w:val="0"/>
        </w:rPr>
        <w:tab/>
        <w:t>Genuine occupational qualifications</w:t>
      </w:r>
      <w:bookmarkEnd w:id="747"/>
      <w:bookmarkEnd w:id="748"/>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749" w:name="_Toc376261002"/>
      <w:bookmarkStart w:id="750" w:name="_Toc457467202"/>
      <w:r>
        <w:rPr>
          <w:rStyle w:val="CharSectno"/>
        </w:rPr>
        <w:t>66ZR</w:t>
      </w:r>
      <w:r>
        <w:rPr>
          <w:snapToGrid w:val="0"/>
        </w:rPr>
        <w:t>.</w:t>
      </w:r>
      <w:r>
        <w:rPr>
          <w:snapToGrid w:val="0"/>
        </w:rPr>
        <w:tab/>
        <w:t>Insurance</w:t>
      </w:r>
      <w:bookmarkEnd w:id="749"/>
      <w:bookmarkEnd w:id="750"/>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751" w:name="_Toc376261003"/>
      <w:bookmarkStart w:id="752" w:name="_Toc457467203"/>
      <w:r>
        <w:rPr>
          <w:rStyle w:val="CharSectno"/>
        </w:rPr>
        <w:t>66ZS</w:t>
      </w:r>
      <w:r>
        <w:rPr>
          <w:snapToGrid w:val="0"/>
        </w:rPr>
        <w:t>.</w:t>
      </w:r>
      <w:r>
        <w:rPr>
          <w:snapToGrid w:val="0"/>
        </w:rPr>
        <w:tab/>
        <w:t>Acts done under statutory authority, etc.</w:t>
      </w:r>
      <w:bookmarkEnd w:id="751"/>
      <w:bookmarkEnd w:id="752"/>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Sch. 1 cl. 60(1); No. 24 of 2009 s. 509(3) and 514(3).]</w:t>
      </w:r>
    </w:p>
    <w:p>
      <w:pPr>
        <w:pStyle w:val="Heading2"/>
      </w:pPr>
      <w:bookmarkStart w:id="753" w:name="_Toc376261004"/>
      <w:bookmarkStart w:id="754" w:name="_Toc418070525"/>
      <w:bookmarkStart w:id="755" w:name="_Toc418070901"/>
      <w:bookmarkStart w:id="756" w:name="_Toc455401639"/>
      <w:bookmarkStart w:id="757" w:name="_Toc457311365"/>
      <w:bookmarkStart w:id="758" w:name="_Toc457311814"/>
      <w:bookmarkStart w:id="759" w:name="_Toc457313436"/>
      <w:bookmarkStart w:id="760" w:name="_Toc457379122"/>
      <w:bookmarkStart w:id="761" w:name="_Toc457383077"/>
      <w:bookmarkStart w:id="762" w:name="_Toc457467204"/>
      <w:r>
        <w:rPr>
          <w:rStyle w:val="CharPartNo"/>
        </w:rPr>
        <w:t>Part IVC</w:t>
      </w:r>
      <w:r>
        <w:t> — </w:t>
      </w:r>
      <w:r>
        <w:rPr>
          <w:rStyle w:val="CharPartText"/>
        </w:rPr>
        <w:t>Discrimination on ground of publication of relevant details of persons on Fines Enforcement Registrar’s website</w:t>
      </w:r>
      <w:bookmarkEnd w:id="753"/>
      <w:bookmarkEnd w:id="754"/>
      <w:bookmarkEnd w:id="755"/>
      <w:bookmarkEnd w:id="756"/>
      <w:bookmarkEnd w:id="757"/>
      <w:bookmarkEnd w:id="758"/>
      <w:bookmarkEnd w:id="759"/>
      <w:bookmarkEnd w:id="760"/>
      <w:bookmarkEnd w:id="761"/>
      <w:bookmarkEnd w:id="762"/>
    </w:p>
    <w:p>
      <w:pPr>
        <w:pStyle w:val="Footnoteheading"/>
        <w:ind w:left="890"/>
        <w:rPr>
          <w:snapToGrid w:val="0"/>
        </w:rPr>
      </w:pPr>
      <w:r>
        <w:rPr>
          <w:snapToGrid w:val="0"/>
        </w:rPr>
        <w:tab/>
        <w:t xml:space="preserve">[Heading inserted by No. 48 of 2012 s. 49.] </w:t>
      </w:r>
    </w:p>
    <w:p>
      <w:pPr>
        <w:pStyle w:val="Heading3"/>
      </w:pPr>
      <w:bookmarkStart w:id="763" w:name="_Toc376261005"/>
      <w:bookmarkStart w:id="764" w:name="_Toc418070526"/>
      <w:bookmarkStart w:id="765" w:name="_Toc418070902"/>
      <w:bookmarkStart w:id="766" w:name="_Toc455401640"/>
      <w:bookmarkStart w:id="767" w:name="_Toc457311366"/>
      <w:bookmarkStart w:id="768" w:name="_Toc457311815"/>
      <w:bookmarkStart w:id="769" w:name="_Toc457313437"/>
      <w:bookmarkStart w:id="770" w:name="_Toc457379123"/>
      <w:bookmarkStart w:id="771" w:name="_Toc457383078"/>
      <w:bookmarkStart w:id="772" w:name="_Toc457467205"/>
      <w:r>
        <w:rPr>
          <w:rStyle w:val="CharDivNo"/>
        </w:rPr>
        <w:t>Division 1</w:t>
      </w:r>
      <w:r>
        <w:t> — </w:t>
      </w:r>
      <w:r>
        <w:rPr>
          <w:rStyle w:val="CharDivText"/>
        </w:rPr>
        <w:t>General</w:t>
      </w:r>
      <w:bookmarkEnd w:id="763"/>
      <w:bookmarkEnd w:id="764"/>
      <w:bookmarkEnd w:id="765"/>
      <w:bookmarkEnd w:id="766"/>
      <w:bookmarkEnd w:id="767"/>
      <w:bookmarkEnd w:id="768"/>
      <w:bookmarkEnd w:id="769"/>
      <w:bookmarkEnd w:id="770"/>
      <w:bookmarkEnd w:id="771"/>
      <w:bookmarkEnd w:id="772"/>
    </w:p>
    <w:p>
      <w:pPr>
        <w:pStyle w:val="Footnoteheading"/>
        <w:ind w:left="890"/>
        <w:rPr>
          <w:snapToGrid w:val="0"/>
        </w:rPr>
      </w:pPr>
      <w:r>
        <w:rPr>
          <w:snapToGrid w:val="0"/>
        </w:rPr>
        <w:tab/>
        <w:t xml:space="preserve">[Heading inserted by No. 48 of 2012 s. 49.] </w:t>
      </w:r>
    </w:p>
    <w:p>
      <w:pPr>
        <w:pStyle w:val="Heading5"/>
      </w:pPr>
      <w:bookmarkStart w:id="773" w:name="_Toc376261006"/>
      <w:bookmarkStart w:id="774" w:name="_Toc457467206"/>
      <w:r>
        <w:rPr>
          <w:rStyle w:val="CharSectno"/>
        </w:rPr>
        <w:t>67A</w:t>
      </w:r>
      <w:r>
        <w:t>.</w:t>
      </w:r>
      <w:r>
        <w:tab/>
        <w:t>Discrimination on ground of publication of relevant details on Fines Enforcement Registrar’s website</w:t>
      </w:r>
      <w:bookmarkEnd w:id="773"/>
      <w:bookmarkEnd w:id="774"/>
    </w:p>
    <w:p>
      <w:pPr>
        <w:pStyle w:val="Subsection"/>
        <w:rPr>
          <w:snapToGrid w:val="0"/>
        </w:rPr>
      </w:pPr>
      <w:r>
        <w:rPr>
          <w:snapToGrid w:val="0"/>
        </w:rPr>
        <w:tab/>
      </w:r>
      <w:r>
        <w:rPr>
          <w:snapToGrid w:val="0"/>
        </w:rPr>
        <w:tab/>
        <w:t xml:space="preserve">In this Division, a person (the </w:t>
      </w:r>
      <w:r>
        <w:rPr>
          <w:rStyle w:val="CharDefText"/>
        </w:rPr>
        <w:t>discriminator</w:t>
      </w:r>
      <w:r>
        <w:rPr>
          <w:snapToGrid w:val="0"/>
        </w:rPr>
        <w:t xml:space="preserve">) discriminates against another person (the </w:t>
      </w:r>
      <w:r>
        <w:rPr>
          <w:rStyle w:val="CharDefText"/>
        </w:rPr>
        <w:t>aggrieved person</w:t>
      </w:r>
      <w:r>
        <w:rPr>
          <w:snapToGrid w:val="0"/>
        </w:rPr>
        <w:t xml:space="preserve">) on the ground of the publication of relevant details of the person on the Fines Enforcement Registrar’s website if, on the ground of the publication under the </w:t>
      </w:r>
      <w:r>
        <w:rPr>
          <w:i/>
          <w:snapToGrid w:val="0"/>
        </w:rPr>
        <w:t>Fines, Penalties and Infringement Notices Enforcement Act 1994</w:t>
      </w:r>
      <w:r>
        <w:rPr>
          <w:snapToGrid w:val="0"/>
        </w:rPr>
        <w:t xml:space="preserve"> section 56D of any relevant details of the person, the discriminator — </w:t>
      </w:r>
    </w:p>
    <w:p>
      <w:pPr>
        <w:pStyle w:val="Indenta"/>
        <w:rPr>
          <w:snapToGrid w:val="0"/>
        </w:rPr>
      </w:pPr>
      <w:r>
        <w:rPr>
          <w:snapToGrid w:val="0"/>
        </w:rPr>
        <w:tab/>
        <w:t>(a)</w:t>
      </w:r>
      <w:r>
        <w:rPr>
          <w:snapToGrid w:val="0"/>
        </w:rPr>
        <w:tab/>
        <w:t>treats the aggrieved person less favourably than, in the same circumstances or in circumstances that are not materially different, the discriminator treats or would treat a person who had never been convicted of an offence and against whom an infringement notice had never been issued; or</w:t>
      </w:r>
    </w:p>
    <w:p>
      <w:pPr>
        <w:pStyle w:val="Indenta"/>
        <w:rPr>
          <w:snapToGrid w:val="0"/>
        </w:rPr>
      </w:pPr>
      <w:r>
        <w:rPr>
          <w:snapToGrid w:val="0"/>
        </w:rPr>
        <w:tab/>
        <w:t>(b)</w:t>
      </w:r>
      <w:r>
        <w:rPr>
          <w:snapToGrid w:val="0"/>
        </w:rPr>
        <w:tab/>
        <w:t>requires the aggrieved person to comply with a requirement or condition that is not reasonable having regard to the circumstances of the case.</w:t>
      </w:r>
    </w:p>
    <w:p>
      <w:pPr>
        <w:pStyle w:val="Footnotesection"/>
      </w:pPr>
      <w:r>
        <w:tab/>
        <w:t xml:space="preserve">[Section 67A inserted by No. 48 of 2012 s. 49.] </w:t>
      </w:r>
    </w:p>
    <w:p>
      <w:pPr>
        <w:pStyle w:val="Heading3"/>
      </w:pPr>
      <w:bookmarkStart w:id="775" w:name="_Toc376261007"/>
      <w:bookmarkStart w:id="776" w:name="_Toc418070528"/>
      <w:bookmarkStart w:id="777" w:name="_Toc418070904"/>
      <w:bookmarkStart w:id="778" w:name="_Toc455401642"/>
      <w:bookmarkStart w:id="779" w:name="_Toc457311368"/>
      <w:bookmarkStart w:id="780" w:name="_Toc457311817"/>
      <w:bookmarkStart w:id="781" w:name="_Toc457313439"/>
      <w:bookmarkStart w:id="782" w:name="_Toc457379125"/>
      <w:bookmarkStart w:id="783" w:name="_Toc457383080"/>
      <w:bookmarkStart w:id="784" w:name="_Toc457467207"/>
      <w:r>
        <w:rPr>
          <w:rStyle w:val="CharDivNo"/>
        </w:rPr>
        <w:t>Division 2</w:t>
      </w:r>
      <w:r>
        <w:t> — </w:t>
      </w:r>
      <w:r>
        <w:rPr>
          <w:rStyle w:val="CharDivText"/>
        </w:rPr>
        <w:t>Discrimination in work</w:t>
      </w:r>
      <w:bookmarkEnd w:id="775"/>
      <w:bookmarkEnd w:id="776"/>
      <w:bookmarkEnd w:id="777"/>
      <w:bookmarkEnd w:id="778"/>
      <w:bookmarkEnd w:id="779"/>
      <w:bookmarkEnd w:id="780"/>
      <w:bookmarkEnd w:id="781"/>
      <w:bookmarkEnd w:id="782"/>
      <w:bookmarkEnd w:id="783"/>
      <w:bookmarkEnd w:id="784"/>
    </w:p>
    <w:p>
      <w:pPr>
        <w:pStyle w:val="Footnoteheading"/>
        <w:keepNext/>
        <w:ind w:left="890"/>
        <w:rPr>
          <w:snapToGrid w:val="0"/>
        </w:rPr>
      </w:pPr>
      <w:r>
        <w:rPr>
          <w:snapToGrid w:val="0"/>
        </w:rPr>
        <w:tab/>
        <w:t xml:space="preserve">[Heading inserted by No. 48 of 2012 s. 49.] </w:t>
      </w:r>
    </w:p>
    <w:p>
      <w:pPr>
        <w:pStyle w:val="Heading5"/>
      </w:pPr>
      <w:bookmarkStart w:id="785" w:name="_Toc376261008"/>
      <w:bookmarkStart w:id="786" w:name="_Toc457467208"/>
      <w:r>
        <w:rPr>
          <w:rStyle w:val="CharSectno"/>
        </w:rPr>
        <w:t>67B</w:t>
      </w:r>
      <w:r>
        <w:rPr>
          <w:snapToGrid w:val="0"/>
        </w:rPr>
        <w:t>.</w:t>
      </w:r>
      <w:r>
        <w:rPr>
          <w:snapToGrid w:val="0"/>
        </w:rPr>
        <w:tab/>
        <w:t>Discrimination against applicants and employees</w:t>
      </w:r>
      <w:bookmarkEnd w:id="785"/>
      <w:bookmarkEnd w:id="786"/>
    </w:p>
    <w:p>
      <w:pPr>
        <w:pStyle w:val="Subsection"/>
        <w:rPr>
          <w:snapToGrid w:val="0"/>
        </w:rPr>
      </w:pPr>
      <w:r>
        <w:rPr>
          <w:snapToGrid w:val="0"/>
        </w:rPr>
        <w:tab/>
        <w:t>(1)</w:t>
      </w:r>
      <w:r>
        <w:rPr>
          <w:snapToGrid w:val="0"/>
        </w:rPr>
        <w:tab/>
        <w:t>It is unlawful for an employer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 xml:space="preserve">It is unlawful for an employer to discriminate against an employee on the ground of the publication of relevant details of the employee on the Fines Enforcement Registrar’s website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Footnotesection"/>
      </w:pPr>
      <w:r>
        <w:tab/>
        <w:t xml:space="preserve">[Section 67B inserted by No. 48 of 2012 s. 49.] </w:t>
      </w:r>
    </w:p>
    <w:p>
      <w:pPr>
        <w:pStyle w:val="Heading5"/>
      </w:pPr>
      <w:bookmarkStart w:id="787" w:name="_Toc376261009"/>
      <w:bookmarkStart w:id="788" w:name="_Toc457467209"/>
      <w:r>
        <w:rPr>
          <w:rStyle w:val="CharSectno"/>
        </w:rPr>
        <w:t>67C</w:t>
      </w:r>
      <w:r>
        <w:t>.</w:t>
      </w:r>
      <w:r>
        <w:tab/>
        <w:t>Discrimination against commission agents</w:t>
      </w:r>
      <w:bookmarkEnd w:id="787"/>
      <w:bookmarkEnd w:id="788"/>
    </w:p>
    <w:p>
      <w:pPr>
        <w:pStyle w:val="Subsection"/>
        <w:rPr>
          <w:snapToGrid w:val="0"/>
        </w:rPr>
      </w:pPr>
      <w:r>
        <w:rPr>
          <w:snapToGrid w:val="0"/>
        </w:rPr>
        <w:tab/>
        <w:t>(1)</w:t>
      </w:r>
      <w:r>
        <w:rPr>
          <w:snapToGrid w:val="0"/>
        </w:rPr>
        <w:tab/>
        <w:t>It is unlawful for a principal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publication of relevant details of the commission agent on the Fines Enforcement Registrar’s website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67C inserted by No. 48 of 2012 s. 49.] </w:t>
      </w:r>
    </w:p>
    <w:p>
      <w:pPr>
        <w:pStyle w:val="Heading5"/>
        <w:rPr>
          <w:snapToGrid w:val="0"/>
        </w:rPr>
      </w:pPr>
      <w:bookmarkStart w:id="789" w:name="_Toc376261010"/>
      <w:bookmarkStart w:id="790" w:name="_Toc457467210"/>
      <w:r>
        <w:rPr>
          <w:rStyle w:val="CharSectno"/>
        </w:rPr>
        <w:t>67D</w:t>
      </w:r>
      <w:r>
        <w:rPr>
          <w:snapToGrid w:val="0"/>
        </w:rPr>
        <w:t>.</w:t>
      </w:r>
      <w:r>
        <w:rPr>
          <w:snapToGrid w:val="0"/>
        </w:rPr>
        <w:tab/>
      </w:r>
      <w:r>
        <w:t>Discrimination</w:t>
      </w:r>
      <w:r>
        <w:rPr>
          <w:snapToGrid w:val="0"/>
        </w:rPr>
        <w:t xml:space="preserve"> against contract workers</w:t>
      </w:r>
      <w:bookmarkEnd w:id="789"/>
      <w:bookmarkEnd w:id="790"/>
    </w:p>
    <w:p>
      <w:pPr>
        <w:pStyle w:val="Subsection"/>
        <w:rPr>
          <w:snapToGrid w:val="0"/>
        </w:rPr>
      </w:pPr>
      <w:r>
        <w:rPr>
          <w:snapToGrid w:val="0"/>
        </w:rPr>
        <w:tab/>
      </w:r>
      <w:r>
        <w:rPr>
          <w:snapToGrid w:val="0"/>
        </w:rPr>
        <w:tab/>
        <w:t>It is unlawful for a principal to discriminate against a contract worker on the ground of the publication of relevant details of the contract worker on the Fines Enforcement Registrar’s website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keepNext/>
        <w:rPr>
          <w:snapToGrid w:val="0"/>
        </w:rPr>
      </w:pPr>
      <w:r>
        <w:rPr>
          <w:snapToGrid w:val="0"/>
        </w:rPr>
        <w:tab/>
        <w:t>(d)</w:t>
      </w:r>
      <w:r>
        <w:rPr>
          <w:snapToGrid w:val="0"/>
        </w:rPr>
        <w:tab/>
        <w:t>by subjecting the contract worker to any other detriment.</w:t>
      </w:r>
    </w:p>
    <w:p>
      <w:pPr>
        <w:pStyle w:val="Footnotesection"/>
      </w:pPr>
      <w:r>
        <w:tab/>
        <w:t xml:space="preserve">[Section 67D inserted by No. 48 of 2012 s. 49.] </w:t>
      </w:r>
    </w:p>
    <w:p>
      <w:pPr>
        <w:pStyle w:val="Heading5"/>
        <w:rPr>
          <w:snapToGrid w:val="0"/>
        </w:rPr>
      </w:pPr>
      <w:bookmarkStart w:id="791" w:name="_Toc376261011"/>
      <w:bookmarkStart w:id="792" w:name="_Toc457467211"/>
      <w:r>
        <w:rPr>
          <w:rStyle w:val="CharSectno"/>
        </w:rPr>
        <w:t>67E</w:t>
      </w:r>
      <w:r>
        <w:rPr>
          <w:snapToGrid w:val="0"/>
        </w:rPr>
        <w:t>.</w:t>
      </w:r>
      <w:r>
        <w:rPr>
          <w:snapToGrid w:val="0"/>
        </w:rPr>
        <w:tab/>
        <w:t>Professional or trade organisations etc.</w:t>
      </w:r>
      <w:bookmarkEnd w:id="791"/>
      <w:bookmarkEnd w:id="792"/>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67E inserted by No. 48 of 2012 s. 49.] </w:t>
      </w:r>
    </w:p>
    <w:p>
      <w:pPr>
        <w:pStyle w:val="Heading5"/>
      </w:pPr>
      <w:bookmarkStart w:id="793" w:name="_Toc376261012"/>
      <w:bookmarkStart w:id="794" w:name="_Toc457467212"/>
      <w:r>
        <w:rPr>
          <w:rStyle w:val="CharSectno"/>
        </w:rPr>
        <w:t>67F</w:t>
      </w:r>
      <w:r>
        <w:t>.</w:t>
      </w:r>
      <w:r>
        <w:tab/>
        <w:t>Qualifying bodies</w:t>
      </w:r>
      <w:bookmarkEnd w:id="793"/>
      <w:bookmarkEnd w:id="794"/>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67F inserted by No. 48 of 2012 s. 49.] </w:t>
      </w:r>
    </w:p>
    <w:p>
      <w:pPr>
        <w:pStyle w:val="Heading5"/>
      </w:pPr>
      <w:bookmarkStart w:id="795" w:name="_Toc376261013"/>
      <w:bookmarkStart w:id="796" w:name="_Toc457467213"/>
      <w:r>
        <w:rPr>
          <w:rStyle w:val="CharSectno"/>
        </w:rPr>
        <w:t>67G</w:t>
      </w:r>
      <w:r>
        <w:t>.</w:t>
      </w:r>
      <w:r>
        <w:tab/>
        <w:t>Employment agencies</w:t>
      </w:r>
      <w:bookmarkEnd w:id="795"/>
      <w:bookmarkEnd w:id="796"/>
    </w:p>
    <w:p>
      <w:pPr>
        <w:pStyle w:val="Subsection"/>
        <w:rPr>
          <w:snapToGrid w:val="0"/>
        </w:rPr>
      </w:pPr>
      <w:r>
        <w:rPr>
          <w:snapToGrid w:val="0"/>
        </w:rPr>
        <w:tab/>
      </w:r>
      <w:r>
        <w:rPr>
          <w:snapToGrid w:val="0"/>
        </w:rPr>
        <w:tab/>
        <w:t>It is unlawful for an employment agency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67G inserted by No. 48 of 2012 s. 49.] </w:t>
      </w:r>
    </w:p>
    <w:p>
      <w:pPr>
        <w:pStyle w:val="Heading3"/>
      </w:pPr>
      <w:bookmarkStart w:id="797" w:name="_Toc376261014"/>
      <w:bookmarkStart w:id="798" w:name="_Toc418070535"/>
      <w:bookmarkStart w:id="799" w:name="_Toc418070911"/>
      <w:bookmarkStart w:id="800" w:name="_Toc455401649"/>
      <w:bookmarkStart w:id="801" w:name="_Toc457311375"/>
      <w:bookmarkStart w:id="802" w:name="_Toc457311824"/>
      <w:bookmarkStart w:id="803" w:name="_Toc457313446"/>
      <w:bookmarkStart w:id="804" w:name="_Toc457379132"/>
      <w:bookmarkStart w:id="805" w:name="_Toc457383087"/>
      <w:bookmarkStart w:id="806" w:name="_Toc457467214"/>
      <w:r>
        <w:rPr>
          <w:rStyle w:val="CharDivNo"/>
        </w:rPr>
        <w:t>Division 3</w:t>
      </w:r>
      <w:r>
        <w:t> — </w:t>
      </w:r>
      <w:r>
        <w:rPr>
          <w:rStyle w:val="CharDivText"/>
        </w:rPr>
        <w:t>Discrimination in other areas</w:t>
      </w:r>
      <w:bookmarkEnd w:id="797"/>
      <w:bookmarkEnd w:id="798"/>
      <w:bookmarkEnd w:id="799"/>
      <w:bookmarkEnd w:id="800"/>
      <w:bookmarkEnd w:id="801"/>
      <w:bookmarkEnd w:id="802"/>
      <w:bookmarkEnd w:id="803"/>
      <w:bookmarkEnd w:id="804"/>
      <w:bookmarkEnd w:id="805"/>
      <w:bookmarkEnd w:id="806"/>
    </w:p>
    <w:p>
      <w:pPr>
        <w:pStyle w:val="Footnoteheading"/>
        <w:ind w:left="890"/>
        <w:rPr>
          <w:snapToGrid w:val="0"/>
        </w:rPr>
      </w:pPr>
      <w:r>
        <w:rPr>
          <w:snapToGrid w:val="0"/>
        </w:rPr>
        <w:tab/>
        <w:t xml:space="preserve">[Heading inserted by No. 48 of 2012 s. 49.] </w:t>
      </w:r>
    </w:p>
    <w:p>
      <w:pPr>
        <w:pStyle w:val="Heading5"/>
      </w:pPr>
      <w:bookmarkStart w:id="807" w:name="_Toc376261015"/>
      <w:bookmarkStart w:id="808" w:name="_Toc457467215"/>
      <w:r>
        <w:rPr>
          <w:rStyle w:val="CharSectno"/>
        </w:rPr>
        <w:t>67H</w:t>
      </w:r>
      <w:r>
        <w:t>.</w:t>
      </w:r>
      <w:r>
        <w:tab/>
        <w:t>Goods, services and facilities</w:t>
      </w:r>
      <w:bookmarkEnd w:id="807"/>
      <w:bookmarkEnd w:id="808"/>
    </w:p>
    <w:p>
      <w:pPr>
        <w:pStyle w:val="Subsection"/>
        <w:rPr>
          <w:snapToGrid w:val="0"/>
        </w:rPr>
      </w:pPr>
      <w:r>
        <w:tab/>
      </w:r>
      <w:r>
        <w:tab/>
        <w:t xml:space="preserve">It is unlawful for a person who, whether for payment or not, provides goods or services, or makes facilities available, to discriminate against another person on the ground </w:t>
      </w:r>
      <w:r>
        <w:rPr>
          <w:snapToGrid w:val="0"/>
        </w:rPr>
        <w:t>of the publication of relevant details of the person on the Fines Enforcement Registrar’s website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 xml:space="preserve">[Section 67H inserted by No. 48 of 2012 s. 49.] </w:t>
      </w:r>
    </w:p>
    <w:p>
      <w:pPr>
        <w:pStyle w:val="Heading5"/>
      </w:pPr>
      <w:bookmarkStart w:id="809" w:name="_Toc376261016"/>
      <w:bookmarkStart w:id="810" w:name="_Toc457467216"/>
      <w:r>
        <w:rPr>
          <w:rStyle w:val="CharSectno"/>
        </w:rPr>
        <w:t>67I</w:t>
      </w:r>
      <w:r>
        <w:t>.</w:t>
      </w:r>
      <w:r>
        <w:tab/>
        <w:t>Accommodation</w:t>
      </w:r>
      <w:bookmarkEnd w:id="809"/>
      <w:bookmarkEnd w:id="810"/>
    </w:p>
    <w:p>
      <w:pPr>
        <w:pStyle w:val="Subsection"/>
        <w:rPr>
          <w:snapToGrid w:val="0"/>
        </w:rPr>
      </w:pPr>
      <w:r>
        <w:tab/>
        <w:t>(1)</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refusing the other person’s application for accommodation; or</w:t>
      </w:r>
    </w:p>
    <w:p>
      <w:pPr>
        <w:pStyle w:val="Indenta"/>
      </w:pPr>
      <w:r>
        <w:tab/>
        <w:t>(b)</w:t>
      </w:r>
      <w: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rPr>
          <w:snapToGrid w:val="0"/>
        </w:rPr>
      </w:pPr>
      <w:r>
        <w:tab/>
        <w:t>(2)</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Nothing in this section applies to or in respect of —</w:t>
      </w:r>
    </w:p>
    <w:p>
      <w:pPr>
        <w:pStyle w:val="Indenta"/>
      </w:pPr>
      <w:r>
        <w:tab/>
        <w:t>(a)</w:t>
      </w:r>
      <w:r>
        <w:tab/>
        <w:t>the provision of accommodation in premises if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 xml:space="preserve">[Section 67I inserted by No. 48 of 2012 s. 49.] </w:t>
      </w:r>
    </w:p>
    <w:p>
      <w:pPr>
        <w:pStyle w:val="Heading2"/>
      </w:pPr>
      <w:bookmarkStart w:id="811" w:name="_Toc376261017"/>
      <w:bookmarkStart w:id="812" w:name="_Toc418070538"/>
      <w:bookmarkStart w:id="813" w:name="_Toc418070914"/>
      <w:bookmarkStart w:id="814" w:name="_Toc455401652"/>
      <w:bookmarkStart w:id="815" w:name="_Toc457311378"/>
      <w:bookmarkStart w:id="816" w:name="_Toc457311827"/>
      <w:bookmarkStart w:id="817" w:name="_Toc457313449"/>
      <w:bookmarkStart w:id="818" w:name="_Toc457379135"/>
      <w:bookmarkStart w:id="819" w:name="_Toc457383090"/>
      <w:bookmarkStart w:id="820" w:name="_Toc457467217"/>
      <w:r>
        <w:rPr>
          <w:rStyle w:val="CharPartNo"/>
        </w:rPr>
        <w:t>Part V</w:t>
      </w:r>
      <w:r>
        <w:rPr>
          <w:rStyle w:val="CharDivNo"/>
        </w:rPr>
        <w:t> </w:t>
      </w:r>
      <w:r>
        <w:t>—</w:t>
      </w:r>
      <w:r>
        <w:rPr>
          <w:rStyle w:val="CharDivText"/>
        </w:rPr>
        <w:t> </w:t>
      </w:r>
      <w:r>
        <w:rPr>
          <w:rStyle w:val="CharPartText"/>
        </w:rPr>
        <w:t>Other unlawful acts</w:t>
      </w:r>
      <w:bookmarkEnd w:id="811"/>
      <w:bookmarkEnd w:id="812"/>
      <w:bookmarkEnd w:id="813"/>
      <w:bookmarkEnd w:id="814"/>
      <w:bookmarkEnd w:id="815"/>
      <w:bookmarkEnd w:id="816"/>
      <w:bookmarkEnd w:id="817"/>
      <w:bookmarkEnd w:id="818"/>
      <w:bookmarkEnd w:id="819"/>
      <w:bookmarkEnd w:id="820"/>
      <w:r>
        <w:rPr>
          <w:rStyle w:val="CharPartText"/>
        </w:rPr>
        <w:t xml:space="preserve"> </w:t>
      </w:r>
    </w:p>
    <w:p>
      <w:pPr>
        <w:pStyle w:val="Heading5"/>
        <w:spacing w:before="240"/>
        <w:rPr>
          <w:snapToGrid w:val="0"/>
        </w:rPr>
      </w:pPr>
      <w:bookmarkStart w:id="821" w:name="_Toc376261018"/>
      <w:bookmarkStart w:id="822" w:name="_Toc457467218"/>
      <w:r>
        <w:rPr>
          <w:rStyle w:val="CharSectno"/>
        </w:rPr>
        <w:t>67</w:t>
      </w:r>
      <w:r>
        <w:rPr>
          <w:snapToGrid w:val="0"/>
        </w:rPr>
        <w:t>.</w:t>
      </w:r>
      <w:r>
        <w:rPr>
          <w:snapToGrid w:val="0"/>
        </w:rPr>
        <w:tab/>
        <w:t>Victimisation</w:t>
      </w:r>
      <w:bookmarkEnd w:id="821"/>
      <w:bookmarkEnd w:id="822"/>
      <w:r>
        <w:rPr>
          <w:snapToGrid w:val="0"/>
        </w:rPr>
        <w:t xml:space="preserve"> </w:t>
      </w:r>
    </w:p>
    <w:p>
      <w:pPr>
        <w:pStyle w:val="Subsection"/>
        <w:spacing w:before="20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spacing w:before="100"/>
        <w:rPr>
          <w:snapToGrid w:val="0"/>
        </w:rPr>
      </w:pPr>
      <w:r>
        <w:rPr>
          <w:snapToGrid w:val="0"/>
        </w:rPr>
        <w:tab/>
        <w:t>(a)</w:t>
      </w:r>
      <w:r>
        <w:rPr>
          <w:snapToGrid w:val="0"/>
        </w:rPr>
        <w:tab/>
        <w:t>has made, or proposes to make, a complaint under this Act; or</w:t>
      </w:r>
    </w:p>
    <w:p>
      <w:pPr>
        <w:pStyle w:val="Indenta"/>
        <w:spacing w:before="100"/>
        <w:rPr>
          <w:snapToGrid w:val="0"/>
        </w:rPr>
      </w:pPr>
      <w:r>
        <w:rPr>
          <w:snapToGrid w:val="0"/>
        </w:rPr>
        <w:tab/>
        <w:t>(b)</w:t>
      </w:r>
      <w:r>
        <w:rPr>
          <w:snapToGrid w:val="0"/>
        </w:rPr>
        <w:tab/>
        <w:t>has brought, or proposes to bring, proceedings against the victimiser or any other person under this Act; or</w:t>
      </w:r>
    </w:p>
    <w:p>
      <w:pPr>
        <w:pStyle w:val="Indenta"/>
        <w:spacing w:before="100"/>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 or</w:t>
      </w:r>
    </w:p>
    <w:p>
      <w:pPr>
        <w:pStyle w:val="Indenta"/>
        <w:spacing w:before="100"/>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 or</w:t>
      </w:r>
    </w:p>
    <w:p>
      <w:pPr>
        <w:pStyle w:val="Indenta"/>
        <w:spacing w:before="100"/>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spacing w:before="100"/>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 xml:space="preserve">IIA, IIB, III, IV, </w:t>
      </w:r>
      <w:r>
        <w:t>IVA, IVB or IVC,</w:t>
      </w:r>
    </w:p>
    <w:p>
      <w:pPr>
        <w:pStyle w:val="Subsection"/>
        <w:spacing w:before="20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200"/>
        <w:rPr>
          <w:snapToGrid w:val="0"/>
        </w:rPr>
      </w:pPr>
      <w:r>
        <w:rPr>
          <w:snapToGrid w:val="0"/>
        </w:rPr>
        <w:tab/>
        <w:t>(2)</w:t>
      </w:r>
      <w:r>
        <w:rPr>
          <w:snapToGrid w:val="0"/>
        </w:rPr>
        <w:tab/>
        <w:t>Subsection (1)(f) does not apply if it is proved that the allegation was false and was not made in good faith.</w:t>
      </w:r>
    </w:p>
    <w:p>
      <w:pPr>
        <w:pStyle w:val="Subsection"/>
        <w:keepNext/>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 No. 48 of 2012 s. 50.]</w:t>
      </w:r>
    </w:p>
    <w:p>
      <w:pPr>
        <w:pStyle w:val="Heading5"/>
        <w:rPr>
          <w:snapToGrid w:val="0"/>
        </w:rPr>
      </w:pPr>
      <w:bookmarkStart w:id="823" w:name="_Toc376261019"/>
      <w:bookmarkStart w:id="824" w:name="_Toc457467219"/>
      <w:r>
        <w:rPr>
          <w:rStyle w:val="CharSectno"/>
        </w:rPr>
        <w:t>68</w:t>
      </w:r>
      <w:r>
        <w:rPr>
          <w:snapToGrid w:val="0"/>
        </w:rPr>
        <w:t>.</w:t>
      </w:r>
      <w:r>
        <w:rPr>
          <w:snapToGrid w:val="0"/>
        </w:rPr>
        <w:tab/>
        <w:t>Advertisements</w:t>
      </w:r>
      <w:bookmarkEnd w:id="823"/>
      <w:bookmarkEnd w:id="824"/>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825" w:name="_Toc376261020"/>
      <w:bookmarkStart w:id="826" w:name="_Toc418070541"/>
      <w:bookmarkStart w:id="827" w:name="_Toc418070917"/>
      <w:bookmarkStart w:id="828" w:name="_Toc455401655"/>
      <w:bookmarkStart w:id="829" w:name="_Toc457311381"/>
      <w:bookmarkStart w:id="830" w:name="_Toc457311830"/>
      <w:bookmarkStart w:id="831" w:name="_Toc457313452"/>
      <w:bookmarkStart w:id="832" w:name="_Toc457379138"/>
      <w:bookmarkStart w:id="833" w:name="_Toc457383093"/>
      <w:bookmarkStart w:id="834" w:name="_Toc457467220"/>
      <w:r>
        <w:rPr>
          <w:rStyle w:val="CharPartNo"/>
        </w:rPr>
        <w:t>Part VI</w:t>
      </w:r>
      <w:r>
        <w:rPr>
          <w:rStyle w:val="CharDivNo"/>
        </w:rPr>
        <w:t> </w:t>
      </w:r>
      <w:r>
        <w:t>—</w:t>
      </w:r>
      <w:r>
        <w:rPr>
          <w:rStyle w:val="CharDivText"/>
        </w:rPr>
        <w:t> </w:t>
      </w:r>
      <w:r>
        <w:rPr>
          <w:rStyle w:val="CharPartText"/>
        </w:rPr>
        <w:t>General exceptions to this Act</w:t>
      </w:r>
      <w:bookmarkEnd w:id="825"/>
      <w:bookmarkEnd w:id="826"/>
      <w:bookmarkEnd w:id="827"/>
      <w:bookmarkEnd w:id="828"/>
      <w:bookmarkEnd w:id="829"/>
      <w:bookmarkEnd w:id="830"/>
      <w:bookmarkEnd w:id="831"/>
      <w:bookmarkEnd w:id="832"/>
      <w:bookmarkEnd w:id="833"/>
      <w:bookmarkEnd w:id="834"/>
      <w:r>
        <w:rPr>
          <w:rStyle w:val="CharPartText"/>
        </w:rPr>
        <w:t xml:space="preserve"> </w:t>
      </w:r>
    </w:p>
    <w:p>
      <w:pPr>
        <w:pStyle w:val="Heading5"/>
        <w:rPr>
          <w:snapToGrid w:val="0"/>
        </w:rPr>
      </w:pPr>
      <w:bookmarkStart w:id="835" w:name="_Toc376261021"/>
      <w:bookmarkStart w:id="836" w:name="_Toc457467221"/>
      <w:r>
        <w:rPr>
          <w:rStyle w:val="CharSectno"/>
        </w:rPr>
        <w:t>69</w:t>
      </w:r>
      <w:r>
        <w:rPr>
          <w:snapToGrid w:val="0"/>
        </w:rPr>
        <w:t>.</w:t>
      </w:r>
      <w:r>
        <w:rPr>
          <w:snapToGrid w:val="0"/>
        </w:rPr>
        <w:tab/>
        <w:t>Acts done under statutory authority etc.</w:t>
      </w:r>
      <w:bookmarkEnd w:id="835"/>
      <w:bookmarkEnd w:id="836"/>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 or</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r>
        <w:rPr>
          <w:snapToGrid w:val="0"/>
        </w:rPr>
        <w:t xml:space="preserve">; </w:t>
      </w:r>
    </w:p>
    <w:p>
      <w:pPr>
        <w:pStyle w:val="Indenta"/>
        <w:rPr>
          <w:snapToGrid w:val="0"/>
        </w:rPr>
      </w:pPr>
      <w:r>
        <w:tab/>
      </w:r>
      <w:r>
        <w:tab/>
      </w:r>
      <w:r>
        <w:rPr>
          <w:snapToGrid w:val="0"/>
        </w:rPr>
        <w:t>or</w:t>
      </w:r>
    </w:p>
    <w:p>
      <w:pPr>
        <w:pStyle w:val="Indenta"/>
        <w:rPr>
          <w:snapToGrid w:val="0"/>
        </w:rPr>
      </w:pPr>
      <w:r>
        <w:rPr>
          <w:snapToGrid w:val="0"/>
        </w:rPr>
        <w:tab/>
        <w:t>(c)</w:t>
      </w:r>
      <w:r>
        <w:rPr>
          <w:snapToGrid w:val="0"/>
        </w:rPr>
        <w:tab/>
        <w:t>an order of the Tribunal; or</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No. 17 of 2005 s. 26(4); No. 24 of 2009 s. 509(4) and 514(4).] </w:t>
      </w:r>
    </w:p>
    <w:p>
      <w:pPr>
        <w:pStyle w:val="Heading5"/>
        <w:rPr>
          <w:snapToGrid w:val="0"/>
        </w:rPr>
      </w:pPr>
      <w:bookmarkStart w:id="837" w:name="_Toc376261022"/>
      <w:bookmarkStart w:id="838" w:name="_Toc457467222"/>
      <w:r>
        <w:rPr>
          <w:rStyle w:val="CharSectno"/>
        </w:rPr>
        <w:t>70</w:t>
      </w:r>
      <w:r>
        <w:rPr>
          <w:snapToGrid w:val="0"/>
        </w:rPr>
        <w:t>.</w:t>
      </w:r>
      <w:r>
        <w:rPr>
          <w:snapToGrid w:val="0"/>
        </w:rPr>
        <w:tab/>
        <w:t>Charities</w:t>
      </w:r>
      <w:bookmarkEnd w:id="837"/>
      <w:bookmarkEnd w:id="838"/>
      <w:r>
        <w:rPr>
          <w:snapToGrid w:val="0"/>
        </w:rPr>
        <w:t xml:space="preserve"> </w:t>
      </w:r>
    </w:p>
    <w:p>
      <w:pPr>
        <w:pStyle w:val="Subsection"/>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rStyle w:val="CharSectno"/>
        </w:rPr>
      </w:pPr>
      <w:bookmarkStart w:id="839" w:name="_Toc376261023"/>
      <w:bookmarkStart w:id="840" w:name="_Toc457467223"/>
      <w:r>
        <w:rPr>
          <w:rStyle w:val="CharSectno"/>
        </w:rPr>
        <w:t>71.</w:t>
      </w:r>
      <w:r>
        <w:rPr>
          <w:rStyle w:val="CharSectno"/>
        </w:rPr>
        <w:tab/>
        <w:t>Voluntary bodies</w:t>
      </w:r>
      <w:bookmarkEnd w:id="839"/>
      <w:bookmarkEnd w:id="840"/>
      <w:r>
        <w:rPr>
          <w:rStyle w:val="CharSectno"/>
        </w:rPr>
        <w:t xml:space="preserve"> </w:t>
      </w:r>
    </w:p>
    <w:p>
      <w:pPr>
        <w:pStyle w:val="Subsection"/>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841" w:name="_Toc376261024"/>
      <w:bookmarkStart w:id="842" w:name="_Toc457467224"/>
      <w:r>
        <w:rPr>
          <w:rStyle w:val="CharSectno"/>
        </w:rPr>
        <w:t>72</w:t>
      </w:r>
      <w:r>
        <w:rPr>
          <w:snapToGrid w:val="0"/>
        </w:rPr>
        <w:t>.</w:t>
      </w:r>
      <w:r>
        <w:rPr>
          <w:snapToGrid w:val="0"/>
        </w:rPr>
        <w:tab/>
        <w:t>Religious bodies</w:t>
      </w:r>
      <w:bookmarkEnd w:id="841"/>
      <w:bookmarkEnd w:id="842"/>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 or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 or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843" w:name="_Toc376261025"/>
      <w:bookmarkStart w:id="844" w:name="_Toc457467225"/>
      <w:r>
        <w:rPr>
          <w:rStyle w:val="CharSectno"/>
        </w:rPr>
        <w:t>73</w:t>
      </w:r>
      <w:r>
        <w:rPr>
          <w:snapToGrid w:val="0"/>
        </w:rPr>
        <w:t>.</w:t>
      </w:r>
      <w:r>
        <w:rPr>
          <w:snapToGrid w:val="0"/>
        </w:rPr>
        <w:tab/>
        <w:t>Educational institutions established for religious purposes</w:t>
      </w:r>
      <w:bookmarkEnd w:id="843"/>
      <w:bookmarkEnd w:id="844"/>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845" w:name="_Toc376261026"/>
      <w:bookmarkStart w:id="846" w:name="_Toc457467226"/>
      <w:r>
        <w:rPr>
          <w:rStyle w:val="CharSectno"/>
        </w:rPr>
        <w:t>74</w:t>
      </w:r>
      <w:r>
        <w:rPr>
          <w:snapToGrid w:val="0"/>
        </w:rPr>
        <w:t>.</w:t>
      </w:r>
      <w:r>
        <w:rPr>
          <w:snapToGrid w:val="0"/>
        </w:rPr>
        <w:tab/>
        <w:t>Establishments providing housing accommodation etc. for aged persons</w:t>
      </w:r>
      <w:bookmarkEnd w:id="845"/>
      <w:bookmarkEnd w:id="84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847" w:name="_Toc376261027"/>
      <w:bookmarkStart w:id="848" w:name="_Toc418070548"/>
      <w:bookmarkStart w:id="849" w:name="_Toc418070924"/>
      <w:bookmarkStart w:id="850" w:name="_Toc455401662"/>
      <w:bookmarkStart w:id="851" w:name="_Toc457311388"/>
      <w:bookmarkStart w:id="852" w:name="_Toc457311837"/>
      <w:bookmarkStart w:id="853" w:name="_Toc457313459"/>
      <w:bookmarkStart w:id="854" w:name="_Toc457379145"/>
      <w:bookmarkStart w:id="855" w:name="_Toc457383100"/>
      <w:bookmarkStart w:id="856" w:name="_Toc457467227"/>
      <w:r>
        <w:rPr>
          <w:rStyle w:val="CharPartNo"/>
        </w:rPr>
        <w:t>Part VII</w:t>
      </w:r>
      <w:r>
        <w:t> — </w:t>
      </w:r>
      <w:r>
        <w:rPr>
          <w:rStyle w:val="CharPartText"/>
        </w:rPr>
        <w:t>The Commissioner for Equal Opportunity</w:t>
      </w:r>
      <w:bookmarkEnd w:id="847"/>
      <w:bookmarkEnd w:id="848"/>
      <w:bookmarkEnd w:id="849"/>
      <w:bookmarkEnd w:id="850"/>
      <w:bookmarkEnd w:id="851"/>
      <w:bookmarkEnd w:id="852"/>
      <w:bookmarkEnd w:id="853"/>
      <w:bookmarkEnd w:id="854"/>
      <w:bookmarkEnd w:id="855"/>
      <w:bookmarkEnd w:id="856"/>
      <w:r>
        <w:rPr>
          <w:rStyle w:val="CharPartText"/>
        </w:rPr>
        <w:t xml:space="preserve"> </w:t>
      </w:r>
    </w:p>
    <w:p>
      <w:pPr>
        <w:pStyle w:val="Heading3"/>
        <w:rPr>
          <w:snapToGrid w:val="0"/>
        </w:rPr>
      </w:pPr>
      <w:bookmarkStart w:id="857" w:name="_Toc376261028"/>
      <w:bookmarkStart w:id="858" w:name="_Toc418070549"/>
      <w:bookmarkStart w:id="859" w:name="_Toc418070925"/>
      <w:bookmarkStart w:id="860" w:name="_Toc455401663"/>
      <w:bookmarkStart w:id="861" w:name="_Toc457311389"/>
      <w:bookmarkStart w:id="862" w:name="_Toc457311838"/>
      <w:bookmarkStart w:id="863" w:name="_Toc457313460"/>
      <w:bookmarkStart w:id="864" w:name="_Toc457379146"/>
      <w:bookmarkStart w:id="865" w:name="_Toc457383101"/>
      <w:bookmarkStart w:id="866" w:name="_Toc457467228"/>
      <w:r>
        <w:rPr>
          <w:rStyle w:val="CharDivNo"/>
        </w:rPr>
        <w:t>Division 1</w:t>
      </w:r>
      <w:r>
        <w:rPr>
          <w:snapToGrid w:val="0"/>
        </w:rPr>
        <w:t> — </w:t>
      </w:r>
      <w:r>
        <w:rPr>
          <w:rStyle w:val="CharDivText"/>
        </w:rPr>
        <w:t>Office of Commissioner</w:t>
      </w:r>
      <w:bookmarkEnd w:id="857"/>
      <w:bookmarkEnd w:id="858"/>
      <w:bookmarkEnd w:id="859"/>
      <w:bookmarkEnd w:id="860"/>
      <w:bookmarkEnd w:id="861"/>
      <w:bookmarkEnd w:id="862"/>
      <w:bookmarkEnd w:id="863"/>
      <w:bookmarkEnd w:id="864"/>
      <w:bookmarkEnd w:id="865"/>
      <w:bookmarkEnd w:id="866"/>
      <w:r>
        <w:rPr>
          <w:rStyle w:val="CharDivText"/>
        </w:rPr>
        <w:t xml:space="preserve"> </w:t>
      </w:r>
    </w:p>
    <w:p>
      <w:pPr>
        <w:pStyle w:val="Heading5"/>
        <w:rPr>
          <w:snapToGrid w:val="0"/>
        </w:rPr>
      </w:pPr>
      <w:bookmarkStart w:id="867" w:name="_Toc376261029"/>
      <w:bookmarkStart w:id="868" w:name="_Toc457467229"/>
      <w:r>
        <w:rPr>
          <w:rStyle w:val="CharSectno"/>
        </w:rPr>
        <w:t>75</w:t>
      </w:r>
      <w:r>
        <w:rPr>
          <w:snapToGrid w:val="0"/>
        </w:rPr>
        <w:t>.</w:t>
      </w:r>
      <w:r>
        <w:rPr>
          <w:snapToGrid w:val="0"/>
        </w:rPr>
        <w:tab/>
        <w:t>Commissioner for Equal Opportunity</w:t>
      </w:r>
      <w:bookmarkEnd w:id="867"/>
      <w:bookmarkEnd w:id="868"/>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 xml:space="preserve">as the Minister determines from time to time on the recommendation of the </w:t>
      </w:r>
      <w:r>
        <w:t>Public Sector Commissioner</w:t>
      </w:r>
      <w:r>
        <w:rPr>
          <w:snapToGrid w:val="0"/>
        </w:rPr>
        <w:t>.</w:t>
      </w:r>
    </w:p>
    <w:p>
      <w:pPr>
        <w:pStyle w:val="Footnotesection"/>
      </w:pPr>
      <w:r>
        <w:tab/>
        <w:t xml:space="preserve">[Section 75 amended by No. 74 of 1992 s. 24; No. 42 of 1997 s. 7; No. 39 of 2010 s. 89.] </w:t>
      </w:r>
    </w:p>
    <w:p>
      <w:pPr>
        <w:pStyle w:val="Heading5"/>
        <w:rPr>
          <w:snapToGrid w:val="0"/>
        </w:rPr>
      </w:pPr>
      <w:bookmarkStart w:id="869" w:name="_Toc376261030"/>
      <w:bookmarkStart w:id="870" w:name="_Toc457467230"/>
      <w:r>
        <w:rPr>
          <w:rStyle w:val="CharSectno"/>
        </w:rPr>
        <w:t>76</w:t>
      </w:r>
      <w:r>
        <w:rPr>
          <w:snapToGrid w:val="0"/>
        </w:rPr>
        <w:t>.</w:t>
      </w:r>
      <w:r>
        <w:rPr>
          <w:snapToGrid w:val="0"/>
        </w:rPr>
        <w:tab/>
        <w:t>Vacation of office</w:t>
      </w:r>
      <w:bookmarkEnd w:id="869"/>
      <w:bookmarkEnd w:id="870"/>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rPr>
          <w:snapToGrid w:val="0"/>
        </w:rPr>
      </w:pPr>
      <w:r>
        <w:rPr>
          <w:snapToGrid w:val="0"/>
        </w:rPr>
        <w:tab/>
        <w:t>(3)</w:t>
      </w:r>
      <w:r>
        <w:rPr>
          <w:snapToGrid w:val="0"/>
        </w:rPr>
        <w:tab/>
        <w:t>The Commissioner may resign from the office of Commissioner by writing delivered to the Governor.</w:t>
      </w:r>
    </w:p>
    <w:p>
      <w:pPr>
        <w:pStyle w:val="Footnotesection"/>
        <w:ind w:left="890" w:hanging="890"/>
      </w:pPr>
      <w:r>
        <w:tab/>
        <w:t>[Section 76 amended by No. 18 of 2009 s. 36.]</w:t>
      </w:r>
    </w:p>
    <w:p>
      <w:pPr>
        <w:pStyle w:val="Heading5"/>
        <w:rPr>
          <w:snapToGrid w:val="0"/>
        </w:rPr>
      </w:pPr>
      <w:bookmarkStart w:id="871" w:name="_Toc376261031"/>
      <w:bookmarkStart w:id="872" w:name="_Toc457467231"/>
      <w:r>
        <w:rPr>
          <w:rStyle w:val="CharSectno"/>
        </w:rPr>
        <w:t>77</w:t>
      </w:r>
      <w:r>
        <w:rPr>
          <w:snapToGrid w:val="0"/>
        </w:rPr>
        <w:t>.</w:t>
      </w:r>
      <w:r>
        <w:rPr>
          <w:snapToGrid w:val="0"/>
        </w:rPr>
        <w:tab/>
        <w:t>Existing rights etc.</w:t>
      </w:r>
      <w:bookmarkEnd w:id="871"/>
      <w:bookmarkEnd w:id="872"/>
      <w:r>
        <w:rPr>
          <w:snapToGrid w:val="0"/>
        </w:rPr>
        <w:t xml:space="preserve"> </w:t>
      </w:r>
    </w:p>
    <w:p>
      <w:pPr>
        <w:pStyle w:val="Subsection"/>
        <w:keepNext/>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873" w:name="_Toc376261032"/>
      <w:bookmarkStart w:id="874" w:name="_Toc457467232"/>
      <w:r>
        <w:rPr>
          <w:rStyle w:val="CharSectno"/>
        </w:rPr>
        <w:t>78</w:t>
      </w:r>
      <w:r>
        <w:rPr>
          <w:snapToGrid w:val="0"/>
        </w:rPr>
        <w:t>.</w:t>
      </w:r>
      <w:r>
        <w:rPr>
          <w:snapToGrid w:val="0"/>
        </w:rPr>
        <w:tab/>
        <w:t>Acting Commissioner</w:t>
      </w:r>
      <w:bookmarkEnd w:id="873"/>
      <w:bookmarkEnd w:id="874"/>
      <w:r>
        <w:rPr>
          <w:snapToGrid w:val="0"/>
        </w:rPr>
        <w:t xml:space="preserve"> </w:t>
      </w:r>
    </w:p>
    <w:p>
      <w:pPr>
        <w:pStyle w:val="Subsection"/>
        <w:keepNext/>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 xml:space="preserve">during any period, or during all periods, when the Commissioner is absent from duty or from </w:t>
      </w:r>
      <w:smartTag w:uri="urn:schemas-microsoft-com:office:smarttags" w:element="place">
        <w:smartTag w:uri="urn:schemas-microsoft-com:office:smarttags" w:element="State">
          <w:r>
            <w:rPr>
              <w:snapToGrid w:val="0"/>
            </w:rPr>
            <w:t>Western Australia</w:t>
          </w:r>
        </w:smartTag>
      </w:smartTag>
      <w:r>
        <w:rPr>
          <w:snapToGrid w:val="0"/>
        </w:rPr>
        <w:t>, or is, for any other reason, unable to perform the functions of the office of Commissioner,</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Public Sector Commissioner,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Footnotesection"/>
      </w:pPr>
      <w:r>
        <w:tab/>
        <w:t>[Section 78 amended by No. 39 of 2010 s. 89.]</w:t>
      </w:r>
    </w:p>
    <w:p>
      <w:pPr>
        <w:pStyle w:val="Heading5"/>
        <w:rPr>
          <w:snapToGrid w:val="0"/>
        </w:rPr>
      </w:pPr>
      <w:bookmarkStart w:id="875" w:name="_Toc376261033"/>
      <w:bookmarkStart w:id="876" w:name="_Toc457467233"/>
      <w:r>
        <w:rPr>
          <w:rStyle w:val="CharSectno"/>
        </w:rPr>
        <w:t>79</w:t>
      </w:r>
      <w:r>
        <w:rPr>
          <w:snapToGrid w:val="0"/>
        </w:rPr>
        <w:t>.</w:t>
      </w:r>
      <w:r>
        <w:rPr>
          <w:snapToGrid w:val="0"/>
        </w:rPr>
        <w:tab/>
        <w:t>Staff</w:t>
      </w:r>
      <w:bookmarkEnd w:id="875"/>
      <w:bookmarkEnd w:id="876"/>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877" w:name="_Toc376261034"/>
      <w:bookmarkStart w:id="878" w:name="_Toc418070555"/>
      <w:bookmarkStart w:id="879" w:name="_Toc418070931"/>
      <w:bookmarkStart w:id="880" w:name="_Toc455401669"/>
      <w:bookmarkStart w:id="881" w:name="_Toc457311395"/>
      <w:bookmarkStart w:id="882" w:name="_Toc457311844"/>
      <w:bookmarkStart w:id="883" w:name="_Toc457313466"/>
      <w:bookmarkStart w:id="884" w:name="_Toc457379152"/>
      <w:bookmarkStart w:id="885" w:name="_Toc457383107"/>
      <w:bookmarkStart w:id="886" w:name="_Toc457467234"/>
      <w:r>
        <w:rPr>
          <w:rStyle w:val="CharDivNo"/>
        </w:rPr>
        <w:t>Division 2</w:t>
      </w:r>
      <w:r>
        <w:rPr>
          <w:snapToGrid w:val="0"/>
        </w:rPr>
        <w:t> — </w:t>
      </w:r>
      <w:r>
        <w:rPr>
          <w:rStyle w:val="CharDivText"/>
        </w:rPr>
        <w:t>Functions of the Commissioner</w:t>
      </w:r>
      <w:bookmarkEnd w:id="877"/>
      <w:bookmarkEnd w:id="878"/>
      <w:bookmarkEnd w:id="879"/>
      <w:bookmarkEnd w:id="880"/>
      <w:bookmarkEnd w:id="881"/>
      <w:bookmarkEnd w:id="882"/>
      <w:bookmarkEnd w:id="883"/>
      <w:bookmarkEnd w:id="884"/>
      <w:bookmarkEnd w:id="885"/>
      <w:bookmarkEnd w:id="886"/>
      <w:r>
        <w:rPr>
          <w:rStyle w:val="CharDivText"/>
        </w:rPr>
        <w:t xml:space="preserve"> </w:t>
      </w:r>
    </w:p>
    <w:p>
      <w:pPr>
        <w:pStyle w:val="Heading5"/>
        <w:rPr>
          <w:snapToGrid w:val="0"/>
        </w:rPr>
      </w:pPr>
      <w:bookmarkStart w:id="887" w:name="_Toc376261035"/>
      <w:bookmarkStart w:id="888" w:name="_Toc457467235"/>
      <w:r>
        <w:rPr>
          <w:rStyle w:val="CharSectno"/>
        </w:rPr>
        <w:t>80</w:t>
      </w:r>
      <w:r>
        <w:rPr>
          <w:snapToGrid w:val="0"/>
        </w:rPr>
        <w:t>.</w:t>
      </w:r>
      <w:r>
        <w:rPr>
          <w:snapToGrid w:val="0"/>
        </w:rPr>
        <w:tab/>
        <w:t>General functions of Commissioner</w:t>
      </w:r>
      <w:bookmarkEnd w:id="887"/>
      <w:bookmarkEnd w:id="888"/>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 and</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and elimination of discrimination against gender reassigned persons on gender history grounds</w:t>
      </w:r>
      <w:r>
        <w:rPr>
          <w:snapToGrid w:val="0"/>
        </w:rPr>
        <w:t>; and</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arrange and coordinate consultations, inquiries, discussions, seminars and conferences; and</w:t>
      </w:r>
    </w:p>
    <w:p>
      <w:pPr>
        <w:pStyle w:val="Indenta"/>
        <w:rPr>
          <w:snapToGrid w:val="0"/>
        </w:rPr>
      </w:pPr>
      <w:r>
        <w:rPr>
          <w:snapToGrid w:val="0"/>
        </w:rPr>
        <w:tab/>
        <w:t>(d)</w:t>
      </w:r>
      <w:r>
        <w:rPr>
          <w:snapToGrid w:val="0"/>
        </w:rPr>
        <w:tab/>
        <w:t>review, from time to time, the laws of the State; and</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 xml:space="preserve">race, religious or political conviction, </w:t>
      </w:r>
      <w:r>
        <w:t>impairment, age</w:t>
      </w:r>
      <w:r>
        <w:rPr>
          <w:snapToGrid w:val="0"/>
        </w:rPr>
        <w:t xml:space="preserve"> or the publication of relevant details on the Fines Enforcement Registrar’s website</w:t>
      </w:r>
      <w:r>
        <w:rPr>
          <w:rFonts w:ascii="Times" w:hAnsi="Times"/>
          <w:snapToGrid w:val="0"/>
        </w:rPr>
        <w:t xml:space="preserve"> </w:t>
      </w:r>
      <w:r>
        <w:rPr>
          <w:rFonts w:ascii="Times" w:hAnsi="Times"/>
        </w:rPr>
        <w:t>or who being a gender reassigned person or persons are subject to discrimination on gender history grounds</w:t>
      </w:r>
      <w:r>
        <w:rPr>
          <w:rFonts w:ascii="Times" w:hAnsi="Times"/>
          <w:snapToGrid w:val="0"/>
        </w:rPr>
        <w:t xml:space="preserve"> or who are subject to sexual or racial harassment; and</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 and</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 and</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No. 48 of 2012 s. 51.] </w:t>
      </w:r>
    </w:p>
    <w:p>
      <w:pPr>
        <w:pStyle w:val="Heading5"/>
        <w:rPr>
          <w:snapToGrid w:val="0"/>
        </w:rPr>
      </w:pPr>
      <w:bookmarkStart w:id="889" w:name="_Toc376261036"/>
      <w:bookmarkStart w:id="890" w:name="_Toc457467236"/>
      <w:r>
        <w:rPr>
          <w:rStyle w:val="CharSectno"/>
        </w:rPr>
        <w:t>81</w:t>
      </w:r>
      <w:r>
        <w:rPr>
          <w:snapToGrid w:val="0"/>
        </w:rPr>
        <w:t>.</w:t>
      </w:r>
      <w:r>
        <w:rPr>
          <w:snapToGrid w:val="0"/>
        </w:rPr>
        <w:tab/>
        <w:t>Reference by the Minister to the Commissioner</w:t>
      </w:r>
      <w:bookmarkEnd w:id="889"/>
      <w:bookmarkEnd w:id="890"/>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891" w:name="_Toc376261037"/>
      <w:bookmarkStart w:id="892" w:name="_Toc457467237"/>
      <w:r>
        <w:rPr>
          <w:rStyle w:val="CharSectno"/>
        </w:rPr>
        <w:t>82</w:t>
      </w:r>
      <w:r>
        <w:rPr>
          <w:snapToGrid w:val="0"/>
        </w:rPr>
        <w:t>.</w:t>
      </w:r>
      <w:r>
        <w:rPr>
          <w:snapToGrid w:val="0"/>
        </w:rPr>
        <w:tab/>
        <w:t>Review of legislation etc.</w:t>
      </w:r>
      <w:bookmarkEnd w:id="891"/>
      <w:bookmarkEnd w:id="892"/>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 and</w:t>
      </w:r>
    </w:p>
    <w:p>
      <w:pPr>
        <w:pStyle w:val="Indenta"/>
        <w:rPr>
          <w:snapToGrid w:val="0"/>
        </w:rPr>
      </w:pPr>
      <w:r>
        <w:rPr>
          <w:snapToGrid w:val="0"/>
        </w:rPr>
        <w:tab/>
        <w:t>(b)</w:t>
      </w:r>
      <w:r>
        <w:rPr>
          <w:snapToGrid w:val="0"/>
        </w:rPr>
        <w:tab/>
        <w:t>governmental policies and practices; and</w:t>
      </w:r>
    </w:p>
    <w:p>
      <w:pPr>
        <w:pStyle w:val="Indenta"/>
        <w:keepNext/>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893" w:name="_Toc376261038"/>
      <w:bookmarkStart w:id="894" w:name="_Toc457467238"/>
      <w:r>
        <w:rPr>
          <w:rStyle w:val="CharSectno"/>
        </w:rPr>
        <w:t>83</w:t>
      </w:r>
      <w:r>
        <w:rPr>
          <w:snapToGrid w:val="0"/>
        </w:rPr>
        <w:t>.</w:t>
      </w:r>
      <w:r>
        <w:rPr>
          <w:snapToGrid w:val="0"/>
        </w:rPr>
        <w:tab/>
        <w:t>Making complaints to Commissioner</w:t>
      </w:r>
      <w:bookmarkEnd w:id="893"/>
      <w:bookmarkEnd w:id="894"/>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 or</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895" w:name="_Toc376261039"/>
      <w:bookmarkStart w:id="896" w:name="_Toc457467239"/>
      <w:r>
        <w:rPr>
          <w:rStyle w:val="CharSectno"/>
        </w:rPr>
        <w:t>83A</w:t>
      </w:r>
      <w:r>
        <w:rPr>
          <w:snapToGrid w:val="0"/>
        </w:rPr>
        <w:t>.</w:t>
      </w:r>
      <w:r>
        <w:rPr>
          <w:snapToGrid w:val="0"/>
        </w:rPr>
        <w:tab/>
        <w:t>Withdrawal and lapse of complaints</w:t>
      </w:r>
      <w:bookmarkEnd w:id="895"/>
      <w:bookmarkEnd w:id="896"/>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897" w:name="_Toc376261040"/>
      <w:bookmarkStart w:id="898" w:name="_Toc457467240"/>
      <w:r>
        <w:rPr>
          <w:rStyle w:val="CharSectno"/>
        </w:rPr>
        <w:t>84</w:t>
      </w:r>
      <w:r>
        <w:rPr>
          <w:snapToGrid w:val="0"/>
        </w:rPr>
        <w:t>.</w:t>
      </w:r>
      <w:r>
        <w:rPr>
          <w:snapToGrid w:val="0"/>
        </w:rPr>
        <w:tab/>
        <w:t>Investigation of complaints by Commissioner</w:t>
      </w:r>
      <w:bookmarkEnd w:id="897"/>
      <w:bookmarkEnd w:id="898"/>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899" w:name="_Toc376261041"/>
      <w:bookmarkStart w:id="900" w:name="_Toc457467241"/>
      <w:r>
        <w:rPr>
          <w:rStyle w:val="CharSectno"/>
        </w:rPr>
        <w:t>85</w:t>
      </w:r>
      <w:r>
        <w:rPr>
          <w:snapToGrid w:val="0"/>
        </w:rPr>
        <w:t>.</w:t>
      </w:r>
      <w:r>
        <w:rPr>
          <w:snapToGrid w:val="0"/>
        </w:rPr>
        <w:tab/>
        <w:t>Application to Tribunal for interim order under s. 126 etc.</w:t>
      </w:r>
      <w:bookmarkEnd w:id="899"/>
      <w:bookmarkEnd w:id="900"/>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901" w:name="_Toc376261042"/>
      <w:bookmarkStart w:id="902" w:name="_Toc457467242"/>
      <w:r>
        <w:rPr>
          <w:rStyle w:val="CharSectno"/>
        </w:rPr>
        <w:t>86</w:t>
      </w:r>
      <w:r>
        <w:rPr>
          <w:snapToGrid w:val="0"/>
        </w:rPr>
        <w:t>.</w:t>
      </w:r>
      <w:r>
        <w:rPr>
          <w:snapToGrid w:val="0"/>
        </w:rPr>
        <w:tab/>
        <w:t>Power to obtain information and documents</w:t>
      </w:r>
      <w:bookmarkEnd w:id="901"/>
      <w:bookmarkEnd w:id="902"/>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 and</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903" w:name="_Toc376261043"/>
      <w:bookmarkStart w:id="904" w:name="_Toc457467243"/>
      <w:r>
        <w:rPr>
          <w:rStyle w:val="CharSectno"/>
        </w:rPr>
        <w:t>87</w:t>
      </w:r>
      <w:r>
        <w:rPr>
          <w:snapToGrid w:val="0"/>
        </w:rPr>
        <w:t>.</w:t>
      </w:r>
      <w:r>
        <w:rPr>
          <w:snapToGrid w:val="0"/>
        </w:rPr>
        <w:tab/>
        <w:t>Directions to attend compulsory conference</w:t>
      </w:r>
      <w:bookmarkEnd w:id="903"/>
      <w:bookmarkEnd w:id="904"/>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 and</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905" w:name="_Toc376261044"/>
      <w:bookmarkStart w:id="906" w:name="_Toc457467244"/>
      <w:r>
        <w:rPr>
          <w:rStyle w:val="CharSectno"/>
        </w:rPr>
        <w:t>88</w:t>
      </w:r>
      <w:r>
        <w:rPr>
          <w:snapToGrid w:val="0"/>
        </w:rPr>
        <w:t>.</w:t>
      </w:r>
      <w:r>
        <w:rPr>
          <w:snapToGrid w:val="0"/>
        </w:rPr>
        <w:tab/>
        <w:t>Compulsory conference</w:t>
      </w:r>
      <w:bookmarkEnd w:id="905"/>
      <w:bookmarkEnd w:id="906"/>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907" w:name="_Toc376261045"/>
      <w:bookmarkStart w:id="908" w:name="_Toc457467245"/>
      <w:r>
        <w:rPr>
          <w:rStyle w:val="CharSectno"/>
        </w:rPr>
        <w:t>89</w:t>
      </w:r>
      <w:r>
        <w:rPr>
          <w:snapToGrid w:val="0"/>
        </w:rPr>
        <w:t>.</w:t>
      </w:r>
      <w:r>
        <w:rPr>
          <w:snapToGrid w:val="0"/>
        </w:rPr>
        <w:tab/>
        <w:t>Commissioner may dismiss certain complaints</w:t>
      </w:r>
      <w:bookmarkEnd w:id="907"/>
      <w:bookmarkEnd w:id="908"/>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909" w:name="_Toc376261046"/>
      <w:bookmarkStart w:id="910" w:name="_Toc457467246"/>
      <w:r>
        <w:rPr>
          <w:rStyle w:val="CharSectno"/>
        </w:rPr>
        <w:t>90</w:t>
      </w:r>
      <w:r>
        <w:rPr>
          <w:snapToGrid w:val="0"/>
        </w:rPr>
        <w:t>.</w:t>
      </w:r>
      <w:r>
        <w:rPr>
          <w:snapToGrid w:val="0"/>
        </w:rPr>
        <w:tab/>
        <w:t>Commissioner to refer complaint to Tribunal if complainant so requires</w:t>
      </w:r>
      <w:bookmarkEnd w:id="909"/>
      <w:bookmarkEnd w:id="910"/>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911" w:name="_Toc376261047"/>
      <w:bookmarkStart w:id="912" w:name="_Toc457467247"/>
      <w:r>
        <w:rPr>
          <w:rStyle w:val="CharSectno"/>
        </w:rPr>
        <w:t>91</w:t>
      </w:r>
      <w:r>
        <w:rPr>
          <w:snapToGrid w:val="0"/>
        </w:rPr>
        <w:t>.</w:t>
      </w:r>
      <w:r>
        <w:rPr>
          <w:snapToGrid w:val="0"/>
        </w:rPr>
        <w:tab/>
        <w:t>Resolving complaints by conciliation</w:t>
      </w:r>
      <w:bookmarkEnd w:id="911"/>
      <w:bookmarkEnd w:id="912"/>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913" w:name="_Toc376261048"/>
      <w:bookmarkStart w:id="914" w:name="_Toc457467248"/>
      <w:r>
        <w:rPr>
          <w:rStyle w:val="CharSectno"/>
        </w:rPr>
        <w:t>92</w:t>
      </w:r>
      <w:r>
        <w:rPr>
          <w:snapToGrid w:val="0"/>
        </w:rPr>
        <w:t>.</w:t>
      </w:r>
      <w:r>
        <w:rPr>
          <w:snapToGrid w:val="0"/>
        </w:rPr>
        <w:tab/>
        <w:t>Representation in conciliation proceedings</w:t>
      </w:r>
      <w:bookmarkEnd w:id="913"/>
      <w:bookmarkEnd w:id="914"/>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915" w:name="_Toc376261049"/>
      <w:bookmarkStart w:id="916" w:name="_Toc457467249"/>
      <w:r>
        <w:rPr>
          <w:rStyle w:val="CharSectno"/>
        </w:rPr>
        <w:t>93</w:t>
      </w:r>
      <w:r>
        <w:rPr>
          <w:snapToGrid w:val="0"/>
        </w:rPr>
        <w:t>.</w:t>
      </w:r>
      <w:r>
        <w:rPr>
          <w:snapToGrid w:val="0"/>
        </w:rPr>
        <w:tab/>
        <w:t>Referring complaints to Tribunal</w:t>
      </w:r>
      <w:bookmarkEnd w:id="915"/>
      <w:bookmarkEnd w:id="916"/>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 or</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917" w:name="_Toc376261050"/>
      <w:bookmarkStart w:id="918" w:name="_Toc457467250"/>
      <w:r>
        <w:rPr>
          <w:rStyle w:val="CharSectno"/>
        </w:rPr>
        <w:t>93A</w:t>
      </w:r>
      <w:r>
        <w:rPr>
          <w:snapToGrid w:val="0"/>
        </w:rPr>
        <w:t>.</w:t>
      </w:r>
      <w:r>
        <w:rPr>
          <w:snapToGrid w:val="0"/>
        </w:rPr>
        <w:tab/>
        <w:t>Commissioner may assist complainants on appeal to Supreme Court</w:t>
      </w:r>
      <w:bookmarkEnd w:id="917"/>
      <w:bookmarkEnd w:id="918"/>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919" w:name="_Toc376261051"/>
      <w:bookmarkStart w:id="920" w:name="_Toc457467251"/>
      <w:r>
        <w:rPr>
          <w:rStyle w:val="CharSectno"/>
        </w:rPr>
        <w:t>94</w:t>
      </w:r>
      <w:r>
        <w:rPr>
          <w:snapToGrid w:val="0"/>
        </w:rPr>
        <w:t>.</w:t>
      </w:r>
      <w:r>
        <w:rPr>
          <w:snapToGrid w:val="0"/>
        </w:rPr>
        <w:tab/>
        <w:t>Delegation by Commissioner</w:t>
      </w:r>
      <w:bookmarkEnd w:id="919"/>
      <w:bookmarkEnd w:id="920"/>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921" w:name="_Toc376261052"/>
      <w:bookmarkStart w:id="922" w:name="_Toc457467252"/>
      <w:r>
        <w:rPr>
          <w:rStyle w:val="CharSectno"/>
        </w:rPr>
        <w:t>95</w:t>
      </w:r>
      <w:r>
        <w:rPr>
          <w:snapToGrid w:val="0"/>
        </w:rPr>
        <w:t>.</w:t>
      </w:r>
      <w:r>
        <w:rPr>
          <w:snapToGrid w:val="0"/>
        </w:rPr>
        <w:tab/>
        <w:t>Annual report</w:t>
      </w:r>
      <w:bookmarkEnd w:id="921"/>
      <w:bookmarkEnd w:id="922"/>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 and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Sch. 1 cl. 60(2).] </w:t>
      </w:r>
    </w:p>
    <w:p>
      <w:pPr>
        <w:pStyle w:val="Heading2"/>
      </w:pPr>
      <w:bookmarkStart w:id="923" w:name="_Toc376261053"/>
      <w:bookmarkStart w:id="924" w:name="_Toc418070574"/>
      <w:bookmarkStart w:id="925" w:name="_Toc418070950"/>
      <w:bookmarkStart w:id="926" w:name="_Toc455401688"/>
      <w:bookmarkStart w:id="927" w:name="_Toc457311414"/>
      <w:bookmarkStart w:id="928" w:name="_Toc457311863"/>
      <w:bookmarkStart w:id="929" w:name="_Toc457313485"/>
      <w:bookmarkStart w:id="930" w:name="_Toc457379171"/>
      <w:bookmarkStart w:id="931" w:name="_Toc457383126"/>
      <w:bookmarkStart w:id="932" w:name="_Toc457467253"/>
      <w:r>
        <w:rPr>
          <w:rStyle w:val="CharPartNo"/>
        </w:rPr>
        <w:t>Part VIII</w:t>
      </w:r>
      <w:r>
        <w:t xml:space="preserve"> — </w:t>
      </w:r>
      <w:r>
        <w:rPr>
          <w:rStyle w:val="CharPartText"/>
        </w:rPr>
        <w:t>The Role of the State Administrative Tribunal</w:t>
      </w:r>
      <w:bookmarkEnd w:id="923"/>
      <w:bookmarkEnd w:id="924"/>
      <w:bookmarkEnd w:id="925"/>
      <w:bookmarkEnd w:id="926"/>
      <w:bookmarkEnd w:id="927"/>
      <w:bookmarkEnd w:id="928"/>
      <w:bookmarkEnd w:id="929"/>
      <w:bookmarkEnd w:id="930"/>
      <w:bookmarkEnd w:id="931"/>
      <w:bookmarkEnd w:id="932"/>
    </w:p>
    <w:p>
      <w:pPr>
        <w:pStyle w:val="Footnoteheading"/>
        <w:tabs>
          <w:tab w:val="left" w:pos="851"/>
        </w:tabs>
      </w:pPr>
      <w:r>
        <w:tab/>
        <w:t>[Heading inserted by No. 55 of 2004 s. 307.]</w:t>
      </w:r>
    </w:p>
    <w:p>
      <w:pPr>
        <w:pStyle w:val="Heading3"/>
      </w:pPr>
      <w:bookmarkStart w:id="933" w:name="_Toc376261054"/>
      <w:bookmarkStart w:id="934" w:name="_Toc418070575"/>
      <w:bookmarkStart w:id="935" w:name="_Toc418070951"/>
      <w:bookmarkStart w:id="936" w:name="_Toc455401689"/>
      <w:bookmarkStart w:id="937" w:name="_Toc457311415"/>
      <w:bookmarkStart w:id="938" w:name="_Toc457311864"/>
      <w:bookmarkStart w:id="939" w:name="_Toc457313486"/>
      <w:bookmarkStart w:id="940" w:name="_Toc457379172"/>
      <w:bookmarkStart w:id="941" w:name="_Toc457383127"/>
      <w:bookmarkStart w:id="942" w:name="_Toc457467254"/>
      <w:r>
        <w:rPr>
          <w:rStyle w:val="CharDivNo"/>
        </w:rPr>
        <w:t>Division 1</w:t>
      </w:r>
      <w:r>
        <w:t xml:space="preserve"> — </w:t>
      </w:r>
      <w:r>
        <w:rPr>
          <w:rStyle w:val="CharDivText"/>
        </w:rPr>
        <w:t>Constituting the Tribunal</w:t>
      </w:r>
      <w:bookmarkEnd w:id="933"/>
      <w:bookmarkEnd w:id="934"/>
      <w:bookmarkEnd w:id="935"/>
      <w:bookmarkEnd w:id="936"/>
      <w:bookmarkEnd w:id="937"/>
      <w:bookmarkEnd w:id="938"/>
      <w:bookmarkEnd w:id="939"/>
      <w:bookmarkEnd w:id="940"/>
      <w:bookmarkEnd w:id="941"/>
      <w:bookmarkEnd w:id="942"/>
    </w:p>
    <w:p>
      <w:pPr>
        <w:pStyle w:val="Footnoteheading"/>
        <w:tabs>
          <w:tab w:val="left" w:pos="851"/>
        </w:tabs>
      </w:pPr>
      <w:r>
        <w:tab/>
        <w:t>[Heading inserted by No. 55 of 2004 s. 307.]</w:t>
      </w:r>
    </w:p>
    <w:p>
      <w:pPr>
        <w:pStyle w:val="Heading5"/>
      </w:pPr>
      <w:bookmarkStart w:id="943" w:name="_Toc376261055"/>
      <w:bookmarkStart w:id="944" w:name="_Toc457467255"/>
      <w:r>
        <w:rPr>
          <w:rStyle w:val="CharSectno"/>
        </w:rPr>
        <w:t>96</w:t>
      </w:r>
      <w:r>
        <w:t>.</w:t>
      </w:r>
      <w:r>
        <w:tab/>
        <w:t>Presiding member</w:t>
      </w:r>
      <w:bookmarkEnd w:id="943"/>
      <w:bookmarkEnd w:id="944"/>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p>
      <w:pPr>
        <w:pStyle w:val="Ednotesection"/>
      </w:pPr>
      <w:r>
        <w:t>[</w:t>
      </w:r>
      <w:r>
        <w:rPr>
          <w:b/>
        </w:rPr>
        <w:t>97</w:t>
      </w:r>
      <w:r>
        <w:rPr>
          <w:b/>
        </w:rPr>
        <w:noBreakHyphen/>
        <w:t>106.</w:t>
      </w:r>
      <w:r>
        <w:tab/>
        <w:t>Deleted by No. 55 of 2004 s. 309.]</w:t>
      </w:r>
    </w:p>
    <w:p>
      <w:pPr>
        <w:pStyle w:val="Heading3"/>
        <w:rPr>
          <w:snapToGrid w:val="0"/>
        </w:rPr>
      </w:pPr>
      <w:bookmarkStart w:id="945" w:name="_Toc376261056"/>
      <w:bookmarkStart w:id="946" w:name="_Toc418070577"/>
      <w:bookmarkStart w:id="947" w:name="_Toc418070953"/>
      <w:bookmarkStart w:id="948" w:name="_Toc455401691"/>
      <w:bookmarkStart w:id="949" w:name="_Toc457311417"/>
      <w:bookmarkStart w:id="950" w:name="_Toc457311866"/>
      <w:bookmarkStart w:id="951" w:name="_Toc457313488"/>
      <w:bookmarkStart w:id="952" w:name="_Toc457379174"/>
      <w:bookmarkStart w:id="953" w:name="_Toc457383129"/>
      <w:bookmarkStart w:id="954" w:name="_Toc457467256"/>
      <w:r>
        <w:rPr>
          <w:rStyle w:val="CharDivNo"/>
        </w:rPr>
        <w:t>Division 2</w:t>
      </w:r>
      <w:r>
        <w:rPr>
          <w:snapToGrid w:val="0"/>
        </w:rPr>
        <w:t> — </w:t>
      </w:r>
      <w:r>
        <w:rPr>
          <w:rStyle w:val="CharDivText"/>
        </w:rPr>
        <w:t>Functions</w:t>
      </w:r>
      <w:bookmarkEnd w:id="945"/>
      <w:bookmarkEnd w:id="946"/>
      <w:bookmarkEnd w:id="947"/>
      <w:bookmarkEnd w:id="948"/>
      <w:bookmarkEnd w:id="949"/>
      <w:bookmarkEnd w:id="950"/>
      <w:bookmarkEnd w:id="951"/>
      <w:bookmarkEnd w:id="952"/>
      <w:bookmarkEnd w:id="953"/>
      <w:bookmarkEnd w:id="954"/>
      <w:r>
        <w:rPr>
          <w:rStyle w:val="CharDivText"/>
        </w:rPr>
        <w:t xml:space="preserve"> </w:t>
      </w:r>
    </w:p>
    <w:p>
      <w:pPr>
        <w:pStyle w:val="Footnoteheading"/>
        <w:tabs>
          <w:tab w:val="left" w:pos="851"/>
        </w:tabs>
      </w:pPr>
      <w:r>
        <w:tab/>
        <w:t>[Heading amended by No. 55 of 2004 s. 310.]</w:t>
      </w:r>
    </w:p>
    <w:p>
      <w:pPr>
        <w:pStyle w:val="Heading5"/>
        <w:rPr>
          <w:snapToGrid w:val="0"/>
        </w:rPr>
      </w:pPr>
      <w:bookmarkStart w:id="955" w:name="_Toc376261057"/>
      <w:bookmarkStart w:id="956" w:name="_Toc457467257"/>
      <w:r>
        <w:rPr>
          <w:rStyle w:val="CharSectno"/>
        </w:rPr>
        <w:t>107</w:t>
      </w:r>
      <w:r>
        <w:rPr>
          <w:snapToGrid w:val="0"/>
        </w:rPr>
        <w:t>.</w:t>
      </w:r>
      <w:r>
        <w:rPr>
          <w:snapToGrid w:val="0"/>
        </w:rPr>
        <w:tab/>
        <w:t>Jurisdiction of Tribunal</w:t>
      </w:r>
      <w:bookmarkEnd w:id="955"/>
      <w:bookmarkEnd w:id="956"/>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rPr>
          <w:snapToGrid w:val="0"/>
        </w:rPr>
      </w:pPr>
      <w:r>
        <w:rPr>
          <w:snapToGrid w:val="0"/>
        </w:rPr>
        <w:tab/>
        <w:t>(a)</w:t>
      </w:r>
      <w:r>
        <w:rPr>
          <w:snapToGrid w:val="0"/>
        </w:rPr>
        <w:tab/>
        <w:t>a complaint referred to it under section 90(2) or 93(1) if the complainant notifies the Tribunal that the complainant; or</w:t>
      </w:r>
    </w:p>
    <w:p>
      <w:pPr>
        <w:pStyle w:val="Indenta"/>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rPr>
          <w:snapToGrid w:val="0"/>
        </w:rPr>
      </w:pPr>
      <w:r>
        <w:rPr>
          <w:snapToGrid w:val="0"/>
        </w:rPr>
        <w:tab/>
        <w:t>(4)</w:t>
      </w:r>
      <w:r>
        <w:rPr>
          <w:snapToGrid w:val="0"/>
        </w:rPr>
        <w:tab/>
        <w:t>The Tribunal may perform — </w:t>
      </w:r>
    </w:p>
    <w:p>
      <w:pPr>
        <w:pStyle w:val="Indenta"/>
        <w:rPr>
          <w:snapToGrid w:val="0"/>
        </w:rPr>
      </w:pPr>
      <w:r>
        <w:rPr>
          <w:snapToGrid w:val="0"/>
        </w:rPr>
        <w:tab/>
        <w:t>(a)</w:t>
      </w:r>
      <w:r>
        <w:rPr>
          <w:snapToGrid w:val="0"/>
        </w:rPr>
        <w:tab/>
        <w:t>any function conferred on the Tribunal under any arrangement in force under section 7; and</w:t>
      </w:r>
    </w:p>
    <w:p>
      <w:pPr>
        <w:pStyle w:val="Indenta"/>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pPr>
      <w:bookmarkStart w:id="957" w:name="_Toc376261058"/>
      <w:bookmarkStart w:id="958" w:name="_Toc457467258"/>
      <w:r>
        <w:rPr>
          <w:rStyle w:val="CharSectno"/>
        </w:rPr>
        <w:t>108</w:t>
      </w:r>
      <w:r>
        <w:t>.</w:t>
      </w:r>
      <w:r>
        <w:tab/>
        <w:t>Commissioner’s reference under s. 93(1)</w:t>
      </w:r>
      <w:bookmarkEnd w:id="957"/>
      <w:bookmarkEnd w:id="958"/>
    </w:p>
    <w:p>
      <w:pPr>
        <w:pStyle w:val="Subsection"/>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Lines w:val="0"/>
        <w:rPr>
          <w:snapToGrid w:val="0"/>
        </w:rPr>
      </w:pPr>
      <w:bookmarkStart w:id="959" w:name="_Toc376261059"/>
      <w:bookmarkStart w:id="960" w:name="_Toc457467259"/>
      <w:r>
        <w:rPr>
          <w:rStyle w:val="CharSectno"/>
        </w:rPr>
        <w:t>113</w:t>
      </w:r>
      <w:r>
        <w:rPr>
          <w:snapToGrid w:val="0"/>
        </w:rPr>
        <w:t>.</w:t>
      </w:r>
      <w:r>
        <w:rPr>
          <w:snapToGrid w:val="0"/>
        </w:rPr>
        <w:tab/>
        <w:t>Officer of Commissioner assisting Tribunal</w:t>
      </w:r>
      <w:bookmarkEnd w:id="959"/>
      <w:bookmarkEnd w:id="960"/>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961" w:name="_Toc376261060"/>
      <w:bookmarkStart w:id="962" w:name="_Toc457467260"/>
      <w:r>
        <w:rPr>
          <w:rStyle w:val="CharSectno"/>
        </w:rPr>
        <w:t>114</w:t>
      </w:r>
      <w:r>
        <w:rPr>
          <w:snapToGrid w:val="0"/>
        </w:rPr>
        <w:t>.</w:t>
      </w:r>
      <w:r>
        <w:rPr>
          <w:snapToGrid w:val="0"/>
        </w:rPr>
        <w:tab/>
        <w:t>Determining representative complaints</w:t>
      </w:r>
      <w:bookmarkEnd w:id="961"/>
      <w:bookmarkEnd w:id="962"/>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963" w:name="_Toc376261061"/>
      <w:bookmarkStart w:id="964" w:name="_Toc457467261"/>
      <w:r>
        <w:rPr>
          <w:rStyle w:val="CharSectno"/>
        </w:rPr>
        <w:t>115</w:t>
      </w:r>
      <w:r>
        <w:rPr>
          <w:snapToGrid w:val="0"/>
        </w:rPr>
        <w:t>.</w:t>
      </w:r>
      <w:r>
        <w:rPr>
          <w:snapToGrid w:val="0"/>
        </w:rPr>
        <w:tab/>
        <w:t>Matter to be considered in determining representative complaints</w:t>
      </w:r>
      <w:bookmarkEnd w:id="963"/>
      <w:bookmarkEnd w:id="964"/>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 and</w:t>
      </w:r>
    </w:p>
    <w:p>
      <w:pPr>
        <w:pStyle w:val="Indenti"/>
        <w:rPr>
          <w:snapToGrid w:val="0"/>
        </w:rPr>
      </w:pPr>
      <w:r>
        <w:rPr>
          <w:snapToGrid w:val="0"/>
        </w:rPr>
        <w:tab/>
        <w:t>(ii)</w:t>
      </w:r>
      <w:r>
        <w:rPr>
          <w:snapToGrid w:val="0"/>
        </w:rPr>
        <w:tab/>
        <w:t>the complainant has in fact been affected by the conduct of the respondent; and</w:t>
      </w:r>
    </w:p>
    <w:p>
      <w:pPr>
        <w:pStyle w:val="Indenti"/>
        <w:rPr>
          <w:snapToGrid w:val="0"/>
        </w:rPr>
      </w:pPr>
      <w:r>
        <w:rPr>
          <w:snapToGrid w:val="0"/>
        </w:rPr>
        <w:tab/>
        <w:t>(iii)</w:t>
      </w:r>
      <w:r>
        <w:rPr>
          <w:snapToGrid w:val="0"/>
        </w:rPr>
        <w:tab/>
        <w:t>the class is so numerous that joinder of all its members is impracticable; and</w:t>
      </w:r>
    </w:p>
    <w:p>
      <w:pPr>
        <w:pStyle w:val="Indenti"/>
        <w:rPr>
          <w:snapToGrid w:val="0"/>
        </w:rPr>
      </w:pPr>
      <w:r>
        <w:rPr>
          <w:snapToGrid w:val="0"/>
        </w:rPr>
        <w:tab/>
        <w:t>(iv)</w:t>
      </w:r>
      <w:r>
        <w:rPr>
          <w:snapToGrid w:val="0"/>
        </w:rPr>
        <w:tab/>
        <w:t>there are questions of law or fact common to all members of the class; and</w:t>
      </w:r>
    </w:p>
    <w:p>
      <w:pPr>
        <w:pStyle w:val="Indenti"/>
        <w:rPr>
          <w:snapToGrid w:val="0"/>
        </w:rPr>
      </w:pPr>
      <w:r>
        <w:rPr>
          <w:snapToGrid w:val="0"/>
        </w:rPr>
        <w:tab/>
        <w:t>(v)</w:t>
      </w:r>
      <w:r>
        <w:rPr>
          <w:snapToGrid w:val="0"/>
        </w:rPr>
        <w:tab/>
        <w:t>the claims of the complainant are typical of the claims of the class; and</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965" w:name="_Toc376261062"/>
      <w:bookmarkStart w:id="966" w:name="_Toc457467262"/>
      <w:r>
        <w:rPr>
          <w:rStyle w:val="CharSectno"/>
        </w:rPr>
        <w:t>116</w:t>
      </w:r>
      <w:r>
        <w:rPr>
          <w:snapToGrid w:val="0"/>
        </w:rPr>
        <w:t>.</w:t>
      </w:r>
      <w:r>
        <w:rPr>
          <w:snapToGrid w:val="0"/>
        </w:rPr>
        <w:tab/>
        <w:t>Amendment of complaint by Tribunal</w:t>
      </w:r>
      <w:bookmarkEnd w:id="965"/>
      <w:bookmarkEnd w:id="966"/>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967" w:name="_Toc376261063"/>
      <w:bookmarkStart w:id="968" w:name="_Toc457467263"/>
      <w:r>
        <w:rPr>
          <w:rStyle w:val="CharSectno"/>
        </w:rPr>
        <w:t>117</w:t>
      </w:r>
      <w:r>
        <w:rPr>
          <w:snapToGrid w:val="0"/>
        </w:rPr>
        <w:t>.</w:t>
      </w:r>
      <w:r>
        <w:rPr>
          <w:snapToGrid w:val="0"/>
        </w:rPr>
        <w:tab/>
        <w:t>Ordinary complaint not precluded by representative complaint</w:t>
      </w:r>
      <w:bookmarkEnd w:id="967"/>
      <w:bookmarkEnd w:id="968"/>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r>
        <w:t>[</w:t>
      </w:r>
      <w:r>
        <w:rPr>
          <w:b/>
        </w:rPr>
        <w:t>118</w:t>
      </w:r>
      <w:r>
        <w:rPr>
          <w:b/>
        </w:rPr>
        <w:noBreakHyphen/>
        <w:t>121.</w:t>
      </w:r>
      <w:r>
        <w:tab/>
        <w:t>Deleted by No. 55 of 2004 s. 313.]</w:t>
      </w:r>
    </w:p>
    <w:p>
      <w:pPr>
        <w:pStyle w:val="Heading5"/>
        <w:rPr>
          <w:snapToGrid w:val="0"/>
        </w:rPr>
      </w:pPr>
      <w:bookmarkStart w:id="969" w:name="_Toc376261064"/>
      <w:bookmarkStart w:id="970" w:name="_Toc457467264"/>
      <w:r>
        <w:rPr>
          <w:rStyle w:val="CharSectno"/>
        </w:rPr>
        <w:t>122</w:t>
      </w:r>
      <w:r>
        <w:rPr>
          <w:snapToGrid w:val="0"/>
        </w:rPr>
        <w:t>.</w:t>
      </w:r>
      <w:r>
        <w:rPr>
          <w:snapToGrid w:val="0"/>
        </w:rPr>
        <w:tab/>
        <w:t>Tribunal may prohibit publication of evidence</w:t>
      </w:r>
      <w:bookmarkEnd w:id="969"/>
      <w:bookmarkEnd w:id="970"/>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 or</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971" w:name="_Toc376261065"/>
      <w:bookmarkStart w:id="972" w:name="_Toc457467265"/>
      <w:r>
        <w:rPr>
          <w:rStyle w:val="CharSectno"/>
        </w:rPr>
        <w:t>123</w:t>
      </w:r>
      <w:r>
        <w:rPr>
          <w:snapToGrid w:val="0"/>
        </w:rPr>
        <w:t>.</w:t>
      </w:r>
      <w:r>
        <w:rPr>
          <w:snapToGrid w:val="0"/>
        </w:rPr>
        <w:tab/>
        <w:t>Proof of exceptions</w:t>
      </w:r>
      <w:bookmarkEnd w:id="971"/>
      <w:bookmarkEnd w:id="972"/>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r>
        <w:t>[</w:t>
      </w:r>
      <w:r>
        <w:rPr>
          <w:b/>
        </w:rPr>
        <w:t>124, 125.</w:t>
      </w:r>
      <w:r>
        <w:tab/>
        <w:t>Deleted by No. 55 of 2004 s. 315.]</w:t>
      </w:r>
    </w:p>
    <w:p>
      <w:pPr>
        <w:pStyle w:val="Heading5"/>
        <w:rPr>
          <w:snapToGrid w:val="0"/>
        </w:rPr>
      </w:pPr>
      <w:bookmarkStart w:id="973" w:name="_Toc376261066"/>
      <w:bookmarkStart w:id="974" w:name="_Toc457467266"/>
      <w:r>
        <w:rPr>
          <w:rStyle w:val="CharSectno"/>
        </w:rPr>
        <w:t>126</w:t>
      </w:r>
      <w:r>
        <w:rPr>
          <w:snapToGrid w:val="0"/>
        </w:rPr>
        <w:t>.</w:t>
      </w:r>
      <w:r>
        <w:rPr>
          <w:snapToGrid w:val="0"/>
        </w:rPr>
        <w:tab/>
        <w:t>Interim orders</w:t>
      </w:r>
      <w:bookmarkEnd w:id="973"/>
      <w:bookmarkEnd w:id="974"/>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975" w:name="_Toc376261067"/>
      <w:bookmarkStart w:id="976" w:name="_Toc457467267"/>
      <w:r>
        <w:rPr>
          <w:rStyle w:val="CharSectno"/>
        </w:rPr>
        <w:t>127</w:t>
      </w:r>
      <w:r>
        <w:rPr>
          <w:snapToGrid w:val="0"/>
        </w:rPr>
        <w:t>.</w:t>
      </w:r>
      <w:r>
        <w:rPr>
          <w:snapToGrid w:val="0"/>
        </w:rPr>
        <w:tab/>
        <w:t>Decisions of Tribunal</w:t>
      </w:r>
      <w:bookmarkEnd w:id="975"/>
      <w:bookmarkEnd w:id="976"/>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 or</w:t>
      </w:r>
    </w:p>
    <w:p>
      <w:pPr>
        <w:pStyle w:val="Indenti"/>
        <w:rPr>
          <w:snapToGrid w:val="0"/>
        </w:rPr>
      </w:pPr>
      <w:r>
        <w:rPr>
          <w:snapToGrid w:val="0"/>
        </w:rPr>
        <w:tab/>
        <w:t>(ii)</w:t>
      </w:r>
      <w:r>
        <w:rPr>
          <w:snapToGrid w:val="0"/>
        </w:rPr>
        <w:tab/>
        <w:t>make an order enjoining the respondent from continuing or repeating any conduct rendered unlawful by this Act; or</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 or</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r>
        <w:t>[</w:t>
      </w:r>
      <w:r>
        <w:rPr>
          <w:b/>
        </w:rPr>
        <w:t>128</w:t>
      </w:r>
      <w:r>
        <w:rPr>
          <w:b/>
        </w:rPr>
        <w:noBreakHyphen/>
        <w:t>133.</w:t>
      </w:r>
      <w:r>
        <w:tab/>
        <w:t>Deleted by No. 55 of 2004 s. 317.]</w:t>
      </w:r>
    </w:p>
    <w:p>
      <w:pPr>
        <w:pStyle w:val="Heading5"/>
        <w:rPr>
          <w:snapToGrid w:val="0"/>
        </w:rPr>
      </w:pPr>
      <w:bookmarkStart w:id="977" w:name="_Toc376261068"/>
      <w:bookmarkStart w:id="978" w:name="_Toc457467268"/>
      <w:r>
        <w:rPr>
          <w:rStyle w:val="CharSectno"/>
        </w:rPr>
        <w:t>134</w:t>
      </w:r>
      <w:r>
        <w:rPr>
          <w:snapToGrid w:val="0"/>
        </w:rPr>
        <w:t>.</w:t>
      </w:r>
      <w:r>
        <w:rPr>
          <w:snapToGrid w:val="0"/>
        </w:rPr>
        <w:tab/>
        <w:t>Appeals</w:t>
      </w:r>
      <w:bookmarkEnd w:id="977"/>
      <w:bookmarkEnd w:id="978"/>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979" w:name="_Toc376261069"/>
      <w:bookmarkStart w:id="980" w:name="_Toc418070590"/>
      <w:bookmarkStart w:id="981" w:name="_Toc418070966"/>
      <w:bookmarkStart w:id="982" w:name="_Toc455401704"/>
      <w:bookmarkStart w:id="983" w:name="_Toc457311430"/>
      <w:bookmarkStart w:id="984" w:name="_Toc457311879"/>
      <w:bookmarkStart w:id="985" w:name="_Toc457313501"/>
      <w:bookmarkStart w:id="986" w:name="_Toc457379187"/>
      <w:bookmarkStart w:id="987" w:name="_Toc457383142"/>
      <w:bookmarkStart w:id="988" w:name="_Toc457467269"/>
      <w:r>
        <w:rPr>
          <w:rStyle w:val="CharDivNo"/>
        </w:rPr>
        <w:t>Division 3</w:t>
      </w:r>
      <w:r>
        <w:rPr>
          <w:snapToGrid w:val="0"/>
        </w:rPr>
        <w:t> — </w:t>
      </w:r>
      <w:r>
        <w:rPr>
          <w:rStyle w:val="CharDivText"/>
        </w:rPr>
        <w:t>Power of Tribunal to grant exemptions</w:t>
      </w:r>
      <w:bookmarkEnd w:id="979"/>
      <w:bookmarkEnd w:id="980"/>
      <w:bookmarkEnd w:id="981"/>
      <w:bookmarkEnd w:id="982"/>
      <w:bookmarkEnd w:id="983"/>
      <w:bookmarkEnd w:id="984"/>
      <w:bookmarkEnd w:id="985"/>
      <w:bookmarkEnd w:id="986"/>
      <w:bookmarkEnd w:id="987"/>
      <w:bookmarkEnd w:id="988"/>
      <w:r>
        <w:rPr>
          <w:rStyle w:val="CharDivText"/>
        </w:rPr>
        <w:t xml:space="preserve"> </w:t>
      </w:r>
    </w:p>
    <w:p>
      <w:pPr>
        <w:pStyle w:val="Heading5"/>
        <w:rPr>
          <w:snapToGrid w:val="0"/>
        </w:rPr>
      </w:pPr>
      <w:bookmarkStart w:id="989" w:name="_Toc376261070"/>
      <w:bookmarkStart w:id="990" w:name="_Toc457467270"/>
      <w:r>
        <w:rPr>
          <w:rStyle w:val="CharSectno"/>
        </w:rPr>
        <w:t>135</w:t>
      </w:r>
      <w:r>
        <w:rPr>
          <w:snapToGrid w:val="0"/>
        </w:rPr>
        <w:t>.</w:t>
      </w:r>
      <w:r>
        <w:rPr>
          <w:snapToGrid w:val="0"/>
        </w:rPr>
        <w:tab/>
        <w:t>Tribunal may grant exemptions</w:t>
      </w:r>
      <w:bookmarkEnd w:id="989"/>
      <w:bookmarkEnd w:id="990"/>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 xml:space="preserve">IIA, IIB, III, IV, </w:t>
      </w:r>
      <w:r>
        <w:t>IVA, IVB or IVC.</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 xml:space="preserve">IIA, IIB, III, IV, </w:t>
      </w:r>
      <w:r>
        <w:t>IVA, IVB or IVC</w:t>
      </w:r>
      <w:r>
        <w:rPr>
          <w:snapToGrid w:val="0"/>
        </w:rPr>
        <w:t xml:space="preserve">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 and</w:t>
      </w:r>
    </w:p>
    <w:p>
      <w:pPr>
        <w:pStyle w:val="Indenta"/>
        <w:rPr>
          <w:snapToGrid w:val="0"/>
        </w:rPr>
      </w:pPr>
      <w:r>
        <w:rPr>
          <w:snapToGrid w:val="0"/>
        </w:rPr>
        <w:tab/>
        <w:t>(b)</w:t>
      </w:r>
      <w:r>
        <w:rPr>
          <w:snapToGrid w:val="0"/>
        </w:rPr>
        <w:tab/>
        <w:t>may be varied either on the application of the person to whom the exemption is granted or at the instance of the Tribunal; and</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 No. 48 of 2012 s. 52.]</w:t>
      </w:r>
    </w:p>
    <w:p>
      <w:pPr>
        <w:pStyle w:val="Heading5"/>
      </w:pPr>
      <w:bookmarkStart w:id="991" w:name="_Toc376261071"/>
      <w:bookmarkStart w:id="992" w:name="_Toc457467271"/>
      <w:r>
        <w:rPr>
          <w:rStyle w:val="CharSectno"/>
        </w:rPr>
        <w:t>136</w:t>
      </w:r>
      <w:r>
        <w:t>.</w:t>
      </w:r>
      <w:r>
        <w:tab/>
        <w:t>Tribunal must publish decisions made under s. 135</w:t>
      </w:r>
      <w:bookmarkEnd w:id="991"/>
      <w:bookmarkEnd w:id="992"/>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keepNext/>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993" w:name="_Toc376261072"/>
      <w:bookmarkStart w:id="994" w:name="_Toc457467272"/>
      <w:r>
        <w:rPr>
          <w:rStyle w:val="CharSectno"/>
        </w:rPr>
        <w:t>137</w:t>
      </w:r>
      <w:r>
        <w:rPr>
          <w:snapToGrid w:val="0"/>
        </w:rPr>
        <w:t>.</w:t>
      </w:r>
      <w:r>
        <w:rPr>
          <w:snapToGrid w:val="0"/>
        </w:rPr>
        <w:tab/>
        <w:t>Effect of exemption orders</w:t>
      </w:r>
      <w:bookmarkEnd w:id="993"/>
      <w:bookmarkEnd w:id="994"/>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 xml:space="preserve">IIA, IIB, III, IV, </w:t>
      </w:r>
      <w:r>
        <w:t>IVA, IVB and IVC</w:t>
      </w:r>
      <w:r>
        <w:rPr>
          <w:snapToGrid w:val="0"/>
        </w:rPr>
        <w:t xml:space="preserve">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 No. 48 of 2012 s. 53.]</w:t>
      </w:r>
    </w:p>
    <w:p>
      <w:pPr>
        <w:pStyle w:val="Heading2"/>
      </w:pPr>
      <w:bookmarkStart w:id="995" w:name="_Toc376261073"/>
      <w:bookmarkStart w:id="996" w:name="_Toc418070594"/>
      <w:bookmarkStart w:id="997" w:name="_Toc418070970"/>
      <w:bookmarkStart w:id="998" w:name="_Toc455401708"/>
      <w:bookmarkStart w:id="999" w:name="_Toc457311434"/>
      <w:bookmarkStart w:id="1000" w:name="_Toc457311883"/>
      <w:bookmarkStart w:id="1001" w:name="_Toc457313505"/>
      <w:bookmarkStart w:id="1002" w:name="_Toc457379191"/>
      <w:bookmarkStart w:id="1003" w:name="_Toc457383146"/>
      <w:bookmarkStart w:id="1004" w:name="_Toc457467273"/>
      <w:r>
        <w:rPr>
          <w:rStyle w:val="CharPartNo"/>
        </w:rPr>
        <w:t>Part IX</w:t>
      </w:r>
      <w:r>
        <w:t> — </w:t>
      </w:r>
      <w:r>
        <w:rPr>
          <w:rStyle w:val="CharPartText"/>
        </w:rPr>
        <w:t>Equal opportunity in public employment</w:t>
      </w:r>
      <w:bookmarkEnd w:id="995"/>
      <w:bookmarkEnd w:id="996"/>
      <w:bookmarkEnd w:id="997"/>
      <w:bookmarkEnd w:id="998"/>
      <w:bookmarkEnd w:id="999"/>
      <w:bookmarkEnd w:id="1000"/>
      <w:bookmarkEnd w:id="1001"/>
      <w:bookmarkEnd w:id="1002"/>
      <w:bookmarkEnd w:id="1003"/>
      <w:bookmarkEnd w:id="1004"/>
      <w:r>
        <w:rPr>
          <w:rStyle w:val="CharPartText"/>
        </w:rPr>
        <w:t xml:space="preserve"> </w:t>
      </w:r>
    </w:p>
    <w:p>
      <w:pPr>
        <w:pStyle w:val="Heading3"/>
        <w:rPr>
          <w:snapToGrid w:val="0"/>
        </w:rPr>
      </w:pPr>
      <w:bookmarkStart w:id="1005" w:name="_Toc376261074"/>
      <w:bookmarkStart w:id="1006" w:name="_Toc418070595"/>
      <w:bookmarkStart w:id="1007" w:name="_Toc418070971"/>
      <w:bookmarkStart w:id="1008" w:name="_Toc455401709"/>
      <w:bookmarkStart w:id="1009" w:name="_Toc457311435"/>
      <w:bookmarkStart w:id="1010" w:name="_Toc457311884"/>
      <w:bookmarkStart w:id="1011" w:name="_Toc457313506"/>
      <w:bookmarkStart w:id="1012" w:name="_Toc457379192"/>
      <w:bookmarkStart w:id="1013" w:name="_Toc457383147"/>
      <w:bookmarkStart w:id="1014" w:name="_Toc457467274"/>
      <w:r>
        <w:rPr>
          <w:rStyle w:val="CharDivNo"/>
        </w:rPr>
        <w:t>Division 1</w:t>
      </w:r>
      <w:r>
        <w:rPr>
          <w:snapToGrid w:val="0"/>
        </w:rPr>
        <w:t> — </w:t>
      </w:r>
      <w:r>
        <w:rPr>
          <w:rStyle w:val="CharDivText"/>
        </w:rPr>
        <w:t>General</w:t>
      </w:r>
      <w:bookmarkEnd w:id="1005"/>
      <w:bookmarkEnd w:id="1006"/>
      <w:bookmarkEnd w:id="1007"/>
      <w:bookmarkEnd w:id="1008"/>
      <w:bookmarkEnd w:id="1009"/>
      <w:bookmarkEnd w:id="1010"/>
      <w:bookmarkEnd w:id="1011"/>
      <w:bookmarkEnd w:id="1012"/>
      <w:bookmarkEnd w:id="1013"/>
      <w:bookmarkEnd w:id="1014"/>
      <w:r>
        <w:rPr>
          <w:rStyle w:val="CharDivText"/>
        </w:rPr>
        <w:t xml:space="preserve"> </w:t>
      </w:r>
    </w:p>
    <w:p>
      <w:pPr>
        <w:pStyle w:val="Heading5"/>
        <w:rPr>
          <w:snapToGrid w:val="0"/>
        </w:rPr>
      </w:pPr>
      <w:bookmarkStart w:id="1015" w:name="_Toc376261075"/>
      <w:bookmarkStart w:id="1016" w:name="_Toc457467275"/>
      <w:r>
        <w:rPr>
          <w:rStyle w:val="CharSectno"/>
        </w:rPr>
        <w:t>138</w:t>
      </w:r>
      <w:r>
        <w:rPr>
          <w:snapToGrid w:val="0"/>
        </w:rPr>
        <w:t>.</w:t>
      </w:r>
      <w:r>
        <w:rPr>
          <w:snapToGrid w:val="0"/>
        </w:rPr>
        <w:tab/>
        <w:t>Terms used</w:t>
      </w:r>
      <w:bookmarkEnd w:id="1015"/>
      <w:bookmarkEnd w:id="1016"/>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rPr>
          <w:snapToGrid w:val="0"/>
        </w:rPr>
      </w:pPr>
      <w:bookmarkStart w:id="1017" w:name="_Toc376261076"/>
      <w:bookmarkStart w:id="1018" w:name="_Toc457467276"/>
      <w:r>
        <w:rPr>
          <w:rStyle w:val="CharSectno"/>
        </w:rPr>
        <w:t>139</w:t>
      </w:r>
      <w:r>
        <w:rPr>
          <w:snapToGrid w:val="0"/>
        </w:rPr>
        <w:t>.</w:t>
      </w:r>
      <w:r>
        <w:rPr>
          <w:snapToGrid w:val="0"/>
        </w:rPr>
        <w:tab/>
        <w:t>Application of Part IX</w:t>
      </w:r>
      <w:bookmarkEnd w:id="1017"/>
      <w:bookmarkEnd w:id="1018"/>
      <w:r>
        <w:rPr>
          <w:snapToGrid w:val="0"/>
        </w:rPr>
        <w:t xml:space="preserve"> </w:t>
      </w:r>
    </w:p>
    <w:p>
      <w:pPr>
        <w:pStyle w:val="Subsection"/>
        <w:rPr>
          <w:snapToGrid w:val="0"/>
        </w:rPr>
      </w:pPr>
      <w:r>
        <w:rPr>
          <w:snapToGrid w:val="0"/>
        </w:rPr>
        <w:tab/>
        <w:t>(1)</w:t>
      </w:r>
      <w:r>
        <w:rPr>
          <w:snapToGrid w:val="0"/>
        </w:rPr>
        <w:tab/>
        <w:t>This Part applies to and in respect of the following authorities — </w:t>
      </w:r>
    </w:p>
    <w:p>
      <w:pPr>
        <w:pStyle w:val="Indenta"/>
        <w:rPr>
          <w:snapToGrid w:val="0"/>
        </w:rPr>
      </w:pPr>
      <w:r>
        <w:rPr>
          <w:snapToGrid w:val="0"/>
        </w:rPr>
        <w:tab/>
        <w:t>(a)</w:t>
      </w:r>
      <w:r>
        <w:rPr>
          <w:snapToGrid w:val="0"/>
        </w:rPr>
        <w:tab/>
        <w:t>the Public Service of the State; and</w:t>
      </w:r>
    </w:p>
    <w:p>
      <w:pPr>
        <w:pStyle w:val="Indenta"/>
        <w:rPr>
          <w:snapToGrid w:val="0"/>
        </w:rPr>
      </w:pPr>
      <w:r>
        <w:rPr>
          <w:snapToGrid w:val="0"/>
        </w:rPr>
        <w:tab/>
        <w:t>(b)</w:t>
      </w:r>
      <w:r>
        <w:rPr>
          <w:snapToGrid w:val="0"/>
        </w:rPr>
        <w:tab/>
        <w:t>The Western Australian Government Railways Commission </w:t>
      </w:r>
      <w:r>
        <w:rPr>
          <w:snapToGrid w:val="0"/>
          <w:vertAlign w:val="superscript"/>
        </w:rPr>
        <w:t>5</w:t>
      </w:r>
      <w:r>
        <w:rPr>
          <w:snapToGrid w:val="0"/>
        </w:rPr>
        <w:t>; and</w:t>
      </w:r>
    </w:p>
    <w:p>
      <w:pPr>
        <w:pStyle w:val="Indenta"/>
      </w:pPr>
      <w:r>
        <w:tab/>
        <w:t>(c)</w:t>
      </w:r>
      <w:r>
        <w:tab/>
        <w:t xml:space="preserve">each of the bodies established by the </w:t>
      </w:r>
      <w:r>
        <w:rPr>
          <w:i/>
        </w:rPr>
        <w:t>Electricity Corporations Act 2005</w:t>
      </w:r>
      <w:r>
        <w:t xml:space="preserve"> section 4(1); and</w:t>
      </w:r>
    </w:p>
    <w:p>
      <w:pPr>
        <w:pStyle w:val="Indenta"/>
        <w:rPr>
          <w:snapToGrid w:val="0"/>
        </w:rPr>
      </w:pPr>
      <w:r>
        <w:rPr>
          <w:snapToGrid w:val="0"/>
        </w:rPr>
        <w:tab/>
        <w:t>(d)</w:t>
      </w:r>
      <w:r>
        <w:rPr>
          <w:snapToGrid w:val="0"/>
        </w:rPr>
        <w:tab/>
        <w:t>every public authority within the meaning of subsection (3); and</w:t>
      </w:r>
    </w:p>
    <w:p>
      <w:pPr>
        <w:pStyle w:val="Indenta"/>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keepLines/>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No. 25 of 2013 s. 42.] </w:t>
      </w:r>
    </w:p>
    <w:p>
      <w:pPr>
        <w:pStyle w:val="Heading5"/>
        <w:rPr>
          <w:snapToGrid w:val="0"/>
        </w:rPr>
      </w:pPr>
      <w:bookmarkStart w:id="1019" w:name="_Toc376261077"/>
      <w:bookmarkStart w:id="1020" w:name="_Toc457467277"/>
      <w:r>
        <w:rPr>
          <w:rStyle w:val="CharSectno"/>
        </w:rPr>
        <w:t>140</w:t>
      </w:r>
      <w:r>
        <w:rPr>
          <w:snapToGrid w:val="0"/>
        </w:rPr>
        <w:t>.</w:t>
      </w:r>
      <w:r>
        <w:rPr>
          <w:snapToGrid w:val="0"/>
        </w:rPr>
        <w:tab/>
        <w:t>Objects of Part IX</w:t>
      </w:r>
      <w:bookmarkEnd w:id="1019"/>
      <w:bookmarkEnd w:id="1020"/>
      <w:r>
        <w:rPr>
          <w:snapToGrid w:val="0"/>
        </w:rPr>
        <w:t xml:space="preserve"> </w:t>
      </w:r>
    </w:p>
    <w:p>
      <w:pPr>
        <w:pStyle w:val="Subsection"/>
        <w:rPr>
          <w:snapToGrid w:val="0"/>
        </w:rPr>
      </w:pPr>
      <w:r>
        <w:rPr>
          <w:snapToGrid w:val="0"/>
        </w:rPr>
        <w:tab/>
      </w:r>
      <w:r>
        <w:rPr>
          <w:snapToGrid w:val="0"/>
        </w:rPr>
        <w:tab/>
        <w:t>The objects of this Part are — </w:t>
      </w:r>
    </w:p>
    <w:p>
      <w:pPr>
        <w:pStyle w:val="Indenta"/>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w:t>
      </w:r>
      <w:r>
        <w:t xml:space="preserve"> impairment, age</w:t>
      </w:r>
      <w:r>
        <w:rPr>
          <w:snapToGrid w:val="0"/>
        </w:rPr>
        <w:t xml:space="preserve"> or the publication of relevant details on the Fines Enforcement Registrar’s website; and</w:t>
      </w:r>
    </w:p>
    <w:p>
      <w:pPr>
        <w:pStyle w:val="Indenta"/>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No. 48 of 2012 s. 54.] </w:t>
      </w:r>
    </w:p>
    <w:p>
      <w:pPr>
        <w:pStyle w:val="Heading5"/>
        <w:rPr>
          <w:snapToGrid w:val="0"/>
        </w:rPr>
      </w:pPr>
      <w:bookmarkStart w:id="1021" w:name="_Toc376261078"/>
      <w:bookmarkStart w:id="1022" w:name="_Toc457467278"/>
      <w:r>
        <w:rPr>
          <w:rStyle w:val="CharSectno"/>
        </w:rPr>
        <w:t>141</w:t>
      </w:r>
      <w:r>
        <w:rPr>
          <w:snapToGrid w:val="0"/>
        </w:rPr>
        <w:t>.</w:t>
      </w:r>
      <w:r>
        <w:rPr>
          <w:snapToGrid w:val="0"/>
        </w:rPr>
        <w:tab/>
        <w:t>Exercise of functions of authorities</w:t>
      </w:r>
      <w:bookmarkEnd w:id="1021"/>
      <w:bookmarkEnd w:id="1022"/>
      <w:r>
        <w:rPr>
          <w:snapToGrid w:val="0"/>
        </w:rPr>
        <w:t xml:space="preserve"> </w:t>
      </w:r>
    </w:p>
    <w:p>
      <w:pPr>
        <w:pStyle w:val="Subsection"/>
        <w:rPr>
          <w:snapToGrid w:val="0"/>
        </w:rPr>
      </w:pPr>
      <w:r>
        <w:rPr>
          <w:snapToGrid w:val="0"/>
        </w:rPr>
        <w:tab/>
      </w:r>
      <w:r>
        <w:rPr>
          <w:snapToGrid w:val="0"/>
        </w:rPr>
        <w:tab/>
        <w:t>The functions conferred or imposed on an authority under this Part shall be exercised — </w:t>
      </w:r>
    </w:p>
    <w:p>
      <w:pPr>
        <w:pStyle w:val="Indenta"/>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keepNext/>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1023" w:name="_Toc376261079"/>
      <w:bookmarkStart w:id="1024" w:name="_Toc418070600"/>
      <w:bookmarkStart w:id="1025" w:name="_Toc418070976"/>
      <w:bookmarkStart w:id="1026" w:name="_Toc455401714"/>
      <w:bookmarkStart w:id="1027" w:name="_Toc457311440"/>
      <w:bookmarkStart w:id="1028" w:name="_Toc457311889"/>
      <w:bookmarkStart w:id="1029" w:name="_Toc457313511"/>
      <w:bookmarkStart w:id="1030" w:name="_Toc457379197"/>
      <w:bookmarkStart w:id="1031" w:name="_Toc457383152"/>
      <w:bookmarkStart w:id="1032" w:name="_Toc457467279"/>
      <w:r>
        <w:rPr>
          <w:rStyle w:val="CharDivNo"/>
        </w:rPr>
        <w:t>Division 2</w:t>
      </w:r>
      <w:r>
        <w:t> — </w:t>
      </w:r>
      <w:r>
        <w:rPr>
          <w:rStyle w:val="CharDivText"/>
        </w:rPr>
        <w:t>The Director of Equal Opportunity in Public Employment</w:t>
      </w:r>
      <w:bookmarkEnd w:id="1023"/>
      <w:bookmarkEnd w:id="1024"/>
      <w:bookmarkEnd w:id="1025"/>
      <w:bookmarkEnd w:id="1026"/>
      <w:bookmarkEnd w:id="1027"/>
      <w:bookmarkEnd w:id="1028"/>
      <w:bookmarkEnd w:id="1029"/>
      <w:bookmarkEnd w:id="1030"/>
      <w:bookmarkEnd w:id="1031"/>
      <w:bookmarkEnd w:id="1032"/>
      <w:r>
        <w:rPr>
          <w:rStyle w:val="CharDivText"/>
        </w:rPr>
        <w:t xml:space="preserve"> </w:t>
      </w:r>
    </w:p>
    <w:p>
      <w:pPr>
        <w:pStyle w:val="Heading5"/>
        <w:spacing w:before="180"/>
        <w:rPr>
          <w:snapToGrid w:val="0"/>
        </w:rPr>
      </w:pPr>
      <w:bookmarkStart w:id="1033" w:name="_Toc376261080"/>
      <w:bookmarkStart w:id="1034" w:name="_Toc457467280"/>
      <w:r>
        <w:rPr>
          <w:rStyle w:val="CharSectno"/>
        </w:rPr>
        <w:t>142</w:t>
      </w:r>
      <w:r>
        <w:rPr>
          <w:snapToGrid w:val="0"/>
        </w:rPr>
        <w:t>.</w:t>
      </w:r>
      <w:r>
        <w:rPr>
          <w:snapToGrid w:val="0"/>
        </w:rPr>
        <w:tab/>
        <w:t>The Director</w:t>
      </w:r>
      <w:bookmarkEnd w:id="1033"/>
      <w:bookmarkEnd w:id="1034"/>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Public Sector Commissioner.</w:t>
      </w:r>
    </w:p>
    <w:p>
      <w:pPr>
        <w:pStyle w:val="Footnotesection"/>
      </w:pPr>
      <w:r>
        <w:tab/>
        <w:t xml:space="preserve">[Section 142 amended by No. 74 of 1992 s. 35; No. 39 of 2010 s. 89.] </w:t>
      </w:r>
    </w:p>
    <w:p>
      <w:pPr>
        <w:pStyle w:val="Heading5"/>
        <w:spacing w:before="180"/>
        <w:rPr>
          <w:snapToGrid w:val="0"/>
        </w:rPr>
      </w:pPr>
      <w:bookmarkStart w:id="1035" w:name="_Toc376261081"/>
      <w:bookmarkStart w:id="1036" w:name="_Toc457467281"/>
      <w:r>
        <w:rPr>
          <w:rStyle w:val="CharSectno"/>
        </w:rPr>
        <w:t>143</w:t>
      </w:r>
      <w:r>
        <w:rPr>
          <w:snapToGrid w:val="0"/>
        </w:rPr>
        <w:t>.</w:t>
      </w:r>
      <w:r>
        <w:rPr>
          <w:snapToGrid w:val="0"/>
        </w:rPr>
        <w:tab/>
        <w:t>Functions of Director</w:t>
      </w:r>
      <w:bookmarkEnd w:id="1035"/>
      <w:bookmarkEnd w:id="1036"/>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 and</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1037" w:name="_Toc376261082"/>
      <w:bookmarkStart w:id="1038" w:name="_Toc457467282"/>
      <w:r>
        <w:rPr>
          <w:rStyle w:val="CharSectno"/>
        </w:rPr>
        <w:t>144</w:t>
      </w:r>
      <w:r>
        <w:rPr>
          <w:snapToGrid w:val="0"/>
        </w:rPr>
        <w:t>.</w:t>
      </w:r>
      <w:r>
        <w:rPr>
          <w:snapToGrid w:val="0"/>
        </w:rPr>
        <w:tab/>
        <w:t>Annual report of Director</w:t>
      </w:r>
      <w:bookmarkEnd w:id="1037"/>
      <w:bookmarkEnd w:id="1038"/>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keepLines/>
      </w:pPr>
      <w:bookmarkStart w:id="1039" w:name="_Toc376261083"/>
      <w:bookmarkStart w:id="1040" w:name="_Toc418070604"/>
      <w:bookmarkStart w:id="1041" w:name="_Toc418070980"/>
      <w:bookmarkStart w:id="1042" w:name="_Toc455401718"/>
      <w:bookmarkStart w:id="1043" w:name="_Toc457311444"/>
      <w:bookmarkStart w:id="1044" w:name="_Toc457311893"/>
      <w:bookmarkStart w:id="1045" w:name="_Toc457313515"/>
      <w:bookmarkStart w:id="1046" w:name="_Toc457379201"/>
      <w:bookmarkStart w:id="1047" w:name="_Toc457383156"/>
      <w:bookmarkStart w:id="1048" w:name="_Toc457467283"/>
      <w:r>
        <w:rPr>
          <w:rStyle w:val="CharDivNo"/>
        </w:rPr>
        <w:t>Division 3</w:t>
      </w:r>
      <w:r>
        <w:t> — </w:t>
      </w:r>
      <w:r>
        <w:rPr>
          <w:rStyle w:val="CharDivText"/>
        </w:rPr>
        <w:t>Equal employment opportunity management plans</w:t>
      </w:r>
      <w:bookmarkEnd w:id="1039"/>
      <w:bookmarkEnd w:id="1040"/>
      <w:bookmarkEnd w:id="1041"/>
      <w:bookmarkEnd w:id="1042"/>
      <w:bookmarkEnd w:id="1043"/>
      <w:bookmarkEnd w:id="1044"/>
      <w:bookmarkEnd w:id="1045"/>
      <w:bookmarkEnd w:id="1046"/>
      <w:bookmarkEnd w:id="1047"/>
      <w:bookmarkEnd w:id="1048"/>
      <w:r>
        <w:rPr>
          <w:rStyle w:val="CharDivText"/>
        </w:rPr>
        <w:t xml:space="preserve"> </w:t>
      </w:r>
    </w:p>
    <w:p>
      <w:pPr>
        <w:pStyle w:val="Heading5"/>
        <w:rPr>
          <w:snapToGrid w:val="0"/>
        </w:rPr>
      </w:pPr>
      <w:bookmarkStart w:id="1049" w:name="_Toc376261084"/>
      <w:bookmarkStart w:id="1050" w:name="_Toc457467284"/>
      <w:r>
        <w:rPr>
          <w:rStyle w:val="CharSectno"/>
        </w:rPr>
        <w:t>145</w:t>
      </w:r>
      <w:r>
        <w:rPr>
          <w:snapToGrid w:val="0"/>
        </w:rPr>
        <w:t>.</w:t>
      </w:r>
      <w:r>
        <w:rPr>
          <w:snapToGrid w:val="0"/>
        </w:rPr>
        <w:tab/>
        <w:t>Preparation and implementation of management plans</w:t>
      </w:r>
      <w:bookmarkEnd w:id="1049"/>
      <w:bookmarkEnd w:id="1050"/>
      <w:r>
        <w:rPr>
          <w:snapToGrid w:val="0"/>
        </w:rPr>
        <w:t xml:space="preserve"> </w:t>
      </w:r>
    </w:p>
    <w:p>
      <w:pPr>
        <w:pStyle w:val="Subsection"/>
        <w:spacing w:before="120"/>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 and</w:t>
      </w:r>
    </w:p>
    <w:p>
      <w:pPr>
        <w:pStyle w:val="Indenta"/>
        <w:rPr>
          <w:snapToGrid w:val="0"/>
        </w:rPr>
      </w:pPr>
      <w:r>
        <w:rPr>
          <w:snapToGrid w:val="0"/>
        </w:rPr>
        <w:tab/>
        <w:t>(b)</w:t>
      </w:r>
      <w:r>
        <w:rPr>
          <w:snapToGrid w:val="0"/>
        </w:rPr>
        <w:tab/>
        <w:t>the communication of those policies and programmes to persons within the authority; and</w:t>
      </w:r>
    </w:p>
    <w:p>
      <w:pPr>
        <w:pStyle w:val="Indenta"/>
        <w:rPr>
          <w:snapToGrid w:val="0"/>
        </w:rPr>
      </w:pPr>
      <w:r>
        <w:rPr>
          <w:snapToGrid w:val="0"/>
        </w:rPr>
        <w:tab/>
        <w:t>(c)</w:t>
      </w:r>
      <w:r>
        <w:rPr>
          <w:snapToGrid w:val="0"/>
        </w:rPr>
        <w:tab/>
        <w:t>the collection and recording of appropriate information; and</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 and</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 and</w:t>
      </w:r>
    </w:p>
    <w:p>
      <w:pPr>
        <w:pStyle w:val="Indenta"/>
        <w:rPr>
          <w:snapToGrid w:val="0"/>
        </w:rPr>
      </w:pPr>
      <w:r>
        <w:rPr>
          <w:snapToGrid w:val="0"/>
        </w:rPr>
        <w:tab/>
        <w:t>(f)</w:t>
      </w:r>
      <w:r>
        <w:rPr>
          <w:snapToGrid w:val="0"/>
        </w:rPr>
        <w:tab/>
        <w:t>the means, other than those referred to in paragraph (e), of evaluating the policies and programmes referred to in paragraph (a); and</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spacing w:before="120"/>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spacing w:before="120"/>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spacing w:before="60"/>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1051" w:name="_Toc376261085"/>
      <w:bookmarkStart w:id="1052" w:name="_Toc457467285"/>
      <w:r>
        <w:rPr>
          <w:rStyle w:val="CharSectno"/>
        </w:rPr>
        <w:t>146</w:t>
      </w:r>
      <w:r>
        <w:rPr>
          <w:snapToGrid w:val="0"/>
        </w:rPr>
        <w:t>.</w:t>
      </w:r>
      <w:r>
        <w:rPr>
          <w:snapToGrid w:val="0"/>
        </w:rPr>
        <w:tab/>
        <w:t>Annual report to Director</w:t>
      </w:r>
      <w:bookmarkEnd w:id="1051"/>
      <w:bookmarkEnd w:id="1052"/>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 and</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spacing w:before="180"/>
        <w:rPr>
          <w:snapToGrid w:val="0"/>
        </w:rPr>
      </w:pPr>
      <w:bookmarkStart w:id="1053" w:name="_Toc376261086"/>
      <w:bookmarkStart w:id="1054" w:name="_Toc457467286"/>
      <w:r>
        <w:rPr>
          <w:rStyle w:val="CharSectno"/>
        </w:rPr>
        <w:t>147</w:t>
      </w:r>
      <w:r>
        <w:rPr>
          <w:snapToGrid w:val="0"/>
        </w:rPr>
        <w:t>.</w:t>
      </w:r>
      <w:r>
        <w:rPr>
          <w:snapToGrid w:val="0"/>
        </w:rPr>
        <w:tab/>
        <w:t>Investigation by Director</w:t>
      </w:r>
      <w:bookmarkEnd w:id="1053"/>
      <w:bookmarkEnd w:id="1054"/>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p>
      <w:pPr>
        <w:pStyle w:val="Ednotesection"/>
        <w:spacing w:before="180"/>
      </w:pPr>
      <w:r>
        <w:t>[</w:t>
      </w:r>
      <w:r>
        <w:rPr>
          <w:b/>
        </w:rPr>
        <w:t>148.</w:t>
      </w:r>
      <w:r>
        <w:tab/>
        <w:t>Deleted by No. 55 of 2004 s. 322.]</w:t>
      </w:r>
    </w:p>
    <w:p>
      <w:pPr>
        <w:pStyle w:val="Heading5"/>
        <w:spacing w:before="180"/>
        <w:rPr>
          <w:snapToGrid w:val="0"/>
        </w:rPr>
      </w:pPr>
      <w:bookmarkStart w:id="1055" w:name="_Toc376261087"/>
      <w:bookmarkStart w:id="1056" w:name="_Toc457467287"/>
      <w:r>
        <w:rPr>
          <w:rStyle w:val="CharSectno"/>
        </w:rPr>
        <w:t>149</w:t>
      </w:r>
      <w:r>
        <w:rPr>
          <w:snapToGrid w:val="0"/>
        </w:rPr>
        <w:t>.</w:t>
      </w:r>
      <w:r>
        <w:rPr>
          <w:snapToGrid w:val="0"/>
        </w:rPr>
        <w:tab/>
        <w:t>Representation in investigation proceedings</w:t>
      </w:r>
      <w:bookmarkEnd w:id="1055"/>
      <w:bookmarkEnd w:id="1056"/>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spacing w:before="80"/>
        <w:ind w:left="890" w:hanging="890"/>
      </w:pPr>
      <w:r>
        <w:tab/>
        <w:t>[Section 149 amended by No. 55 of 2004 s. 323.]</w:t>
      </w:r>
    </w:p>
    <w:p>
      <w:pPr>
        <w:pStyle w:val="Heading5"/>
        <w:rPr>
          <w:snapToGrid w:val="0"/>
        </w:rPr>
      </w:pPr>
      <w:bookmarkStart w:id="1057" w:name="_Toc376261088"/>
      <w:bookmarkStart w:id="1058" w:name="_Toc457467288"/>
      <w:r>
        <w:rPr>
          <w:rStyle w:val="CharSectno"/>
        </w:rPr>
        <w:t>150</w:t>
      </w:r>
      <w:r>
        <w:rPr>
          <w:snapToGrid w:val="0"/>
        </w:rPr>
        <w:t>.</w:t>
      </w:r>
      <w:r>
        <w:rPr>
          <w:snapToGrid w:val="0"/>
        </w:rPr>
        <w:tab/>
        <w:t>Powers of Director on an investigation</w:t>
      </w:r>
      <w:bookmarkEnd w:id="1057"/>
      <w:bookmarkEnd w:id="1058"/>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 or</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 or</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 or</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r>
        <w:tab/>
        <w:t>[Section 150 amended by No. 55 of 2004 s. 324.]</w:t>
      </w:r>
    </w:p>
    <w:p>
      <w:pPr>
        <w:pStyle w:val="Heading5"/>
        <w:rPr>
          <w:snapToGrid w:val="0"/>
        </w:rPr>
      </w:pPr>
      <w:bookmarkStart w:id="1059" w:name="_Toc376261089"/>
      <w:bookmarkStart w:id="1060" w:name="_Toc457467289"/>
      <w:r>
        <w:rPr>
          <w:rStyle w:val="CharSectno"/>
        </w:rPr>
        <w:t>151</w:t>
      </w:r>
      <w:r>
        <w:rPr>
          <w:snapToGrid w:val="0"/>
        </w:rPr>
        <w:t>.</w:t>
      </w:r>
      <w:r>
        <w:rPr>
          <w:snapToGrid w:val="0"/>
        </w:rPr>
        <w:tab/>
        <w:t>Incriminatory statements</w:t>
      </w:r>
      <w:bookmarkEnd w:id="1059"/>
      <w:bookmarkEnd w:id="1060"/>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1061" w:name="_Toc376261090"/>
      <w:bookmarkStart w:id="1062" w:name="_Toc457467290"/>
      <w:r>
        <w:rPr>
          <w:rStyle w:val="CharSectno"/>
        </w:rPr>
        <w:t>152</w:t>
      </w:r>
      <w:r>
        <w:rPr>
          <w:snapToGrid w:val="0"/>
        </w:rPr>
        <w:t>.</w:t>
      </w:r>
      <w:r>
        <w:rPr>
          <w:snapToGrid w:val="0"/>
        </w:rPr>
        <w:tab/>
        <w:t>Conclusion of investigation</w:t>
      </w:r>
      <w:bookmarkEnd w:id="1061"/>
      <w:bookmarkEnd w:id="1062"/>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r>
        <w:tab/>
        <w:t>[Section 152 amended by No. 55 of 2004 s. 325.]</w:t>
      </w:r>
    </w:p>
    <w:p>
      <w:pPr>
        <w:pStyle w:val="Heading5"/>
        <w:rPr>
          <w:snapToGrid w:val="0"/>
        </w:rPr>
      </w:pPr>
      <w:bookmarkStart w:id="1063" w:name="_Toc376261091"/>
      <w:bookmarkStart w:id="1064" w:name="_Toc457467291"/>
      <w:r>
        <w:rPr>
          <w:rStyle w:val="CharSectno"/>
        </w:rPr>
        <w:t>153</w:t>
      </w:r>
      <w:r>
        <w:rPr>
          <w:snapToGrid w:val="0"/>
        </w:rPr>
        <w:t>.</w:t>
      </w:r>
      <w:r>
        <w:rPr>
          <w:snapToGrid w:val="0"/>
        </w:rPr>
        <w:tab/>
        <w:t>Direction to amend management plan</w:t>
      </w:r>
      <w:bookmarkEnd w:id="1063"/>
      <w:bookmarkEnd w:id="1064"/>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r>
        <w:tab/>
        <w:t>[Section 153 amended by No. 55 of 2004 s. 326.]</w:t>
      </w:r>
    </w:p>
    <w:p>
      <w:pPr>
        <w:pStyle w:val="Heading2"/>
      </w:pPr>
      <w:bookmarkStart w:id="1065" w:name="_Toc376261092"/>
      <w:bookmarkStart w:id="1066" w:name="_Toc418070613"/>
      <w:bookmarkStart w:id="1067" w:name="_Toc418070989"/>
      <w:bookmarkStart w:id="1068" w:name="_Toc455401727"/>
      <w:bookmarkStart w:id="1069" w:name="_Toc457311453"/>
      <w:bookmarkStart w:id="1070" w:name="_Toc457311902"/>
      <w:bookmarkStart w:id="1071" w:name="_Toc457313524"/>
      <w:bookmarkStart w:id="1072" w:name="_Toc457379210"/>
      <w:bookmarkStart w:id="1073" w:name="_Toc457383165"/>
      <w:bookmarkStart w:id="1074" w:name="_Toc457467292"/>
      <w:r>
        <w:rPr>
          <w:rStyle w:val="CharPartNo"/>
        </w:rPr>
        <w:t>Part X</w:t>
      </w:r>
      <w:r>
        <w:rPr>
          <w:rStyle w:val="CharDivNo"/>
        </w:rPr>
        <w:t> </w:t>
      </w:r>
      <w:r>
        <w:t>—</w:t>
      </w:r>
      <w:r>
        <w:rPr>
          <w:rStyle w:val="CharDivText"/>
        </w:rPr>
        <w:t> </w:t>
      </w:r>
      <w:r>
        <w:rPr>
          <w:rStyle w:val="CharPartText"/>
        </w:rPr>
        <w:t>Miscellaneous</w:t>
      </w:r>
      <w:bookmarkEnd w:id="1065"/>
      <w:bookmarkEnd w:id="1066"/>
      <w:bookmarkEnd w:id="1067"/>
      <w:bookmarkEnd w:id="1068"/>
      <w:bookmarkEnd w:id="1069"/>
      <w:bookmarkEnd w:id="1070"/>
      <w:bookmarkEnd w:id="1071"/>
      <w:bookmarkEnd w:id="1072"/>
      <w:bookmarkEnd w:id="1073"/>
      <w:bookmarkEnd w:id="1074"/>
      <w:r>
        <w:rPr>
          <w:rStyle w:val="CharPartText"/>
        </w:rPr>
        <w:t xml:space="preserve"> </w:t>
      </w:r>
    </w:p>
    <w:p>
      <w:pPr>
        <w:pStyle w:val="Heading5"/>
        <w:spacing w:before="180"/>
        <w:rPr>
          <w:snapToGrid w:val="0"/>
        </w:rPr>
      </w:pPr>
      <w:bookmarkStart w:id="1075" w:name="_Toc376261093"/>
      <w:bookmarkStart w:id="1076" w:name="_Toc457467293"/>
      <w:r>
        <w:rPr>
          <w:rStyle w:val="CharSectno"/>
        </w:rPr>
        <w:t>154</w:t>
      </w:r>
      <w:r>
        <w:rPr>
          <w:snapToGrid w:val="0"/>
        </w:rPr>
        <w:t>.</w:t>
      </w:r>
      <w:r>
        <w:rPr>
          <w:snapToGrid w:val="0"/>
        </w:rPr>
        <w:tab/>
        <w:t>Effect of contravention of Act</w:t>
      </w:r>
      <w:bookmarkEnd w:id="1075"/>
      <w:bookmarkEnd w:id="1076"/>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r>
        <w:tab/>
        <w:t>[Section 154 amended by No. 55 of 2004 s. 327.]</w:t>
      </w:r>
    </w:p>
    <w:p>
      <w:pPr>
        <w:pStyle w:val="Heading5"/>
        <w:rPr>
          <w:snapToGrid w:val="0"/>
        </w:rPr>
      </w:pPr>
      <w:bookmarkStart w:id="1077" w:name="_Toc376261094"/>
      <w:bookmarkStart w:id="1078" w:name="_Toc457467294"/>
      <w:r>
        <w:rPr>
          <w:rStyle w:val="CharSectno"/>
        </w:rPr>
        <w:t>155</w:t>
      </w:r>
      <w:r>
        <w:rPr>
          <w:snapToGrid w:val="0"/>
        </w:rPr>
        <w:t>.</w:t>
      </w:r>
      <w:r>
        <w:rPr>
          <w:snapToGrid w:val="0"/>
        </w:rPr>
        <w:tab/>
        <w:t>Obstruction</w:t>
      </w:r>
      <w:bookmarkEnd w:id="1077"/>
      <w:bookmarkEnd w:id="1078"/>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[Section 155 amended by No. 55 of 2004 s. 328.]</w:t>
      </w:r>
    </w:p>
    <w:p>
      <w:pPr>
        <w:pStyle w:val="Heading5"/>
        <w:rPr>
          <w:snapToGrid w:val="0"/>
        </w:rPr>
      </w:pPr>
      <w:bookmarkStart w:id="1079" w:name="_Toc376261095"/>
      <w:bookmarkStart w:id="1080" w:name="_Toc457467295"/>
      <w:r>
        <w:rPr>
          <w:rStyle w:val="CharSectno"/>
        </w:rPr>
        <w:t>156</w:t>
      </w:r>
      <w:r>
        <w:rPr>
          <w:snapToGrid w:val="0"/>
        </w:rPr>
        <w:t>.</w:t>
      </w:r>
      <w:r>
        <w:rPr>
          <w:snapToGrid w:val="0"/>
        </w:rPr>
        <w:tab/>
        <w:t>Failure to provide actuarial or statistical data</w:t>
      </w:r>
      <w:bookmarkEnd w:id="1079"/>
      <w:bookmarkEnd w:id="1080"/>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1081" w:name="_Toc376261096"/>
      <w:bookmarkStart w:id="1082" w:name="_Toc457467296"/>
      <w:r>
        <w:rPr>
          <w:rStyle w:val="CharSectno"/>
        </w:rPr>
        <w:t>157</w:t>
      </w:r>
      <w:r>
        <w:rPr>
          <w:snapToGrid w:val="0"/>
        </w:rPr>
        <w:t>.</w:t>
      </w:r>
      <w:r>
        <w:rPr>
          <w:snapToGrid w:val="0"/>
        </w:rPr>
        <w:tab/>
        <w:t>Failure to attend conciliation proceedings or conference</w:t>
      </w:r>
      <w:bookmarkEnd w:id="1081"/>
      <w:bookmarkEnd w:id="1082"/>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083" w:name="_Toc376261097"/>
      <w:bookmarkStart w:id="1084" w:name="_Toc457467297"/>
      <w:r>
        <w:rPr>
          <w:rStyle w:val="CharSectno"/>
        </w:rPr>
        <w:t>158</w:t>
      </w:r>
      <w:r>
        <w:rPr>
          <w:snapToGrid w:val="0"/>
        </w:rPr>
        <w:t>.</w:t>
      </w:r>
      <w:r>
        <w:rPr>
          <w:snapToGrid w:val="0"/>
        </w:rPr>
        <w:tab/>
        <w:t>Failure to furnish information etc.</w:t>
      </w:r>
      <w:bookmarkEnd w:id="1083"/>
      <w:bookmarkEnd w:id="1084"/>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085" w:name="_Toc376261098"/>
      <w:bookmarkStart w:id="1086" w:name="_Toc457467298"/>
      <w:r>
        <w:rPr>
          <w:rStyle w:val="CharSectno"/>
        </w:rPr>
        <w:t>159</w:t>
      </w:r>
      <w:r>
        <w:rPr>
          <w:snapToGrid w:val="0"/>
        </w:rPr>
        <w:t>.</w:t>
      </w:r>
      <w:r>
        <w:rPr>
          <w:snapToGrid w:val="0"/>
        </w:rPr>
        <w:tab/>
        <w:t>False or misleading information</w:t>
      </w:r>
      <w:bookmarkEnd w:id="1085"/>
      <w:bookmarkEnd w:id="1086"/>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1087" w:name="_Toc376261099"/>
      <w:bookmarkStart w:id="1088" w:name="_Toc457467299"/>
      <w:r>
        <w:rPr>
          <w:rStyle w:val="CharSectno"/>
        </w:rPr>
        <w:t>160</w:t>
      </w:r>
      <w:r>
        <w:rPr>
          <w:snapToGrid w:val="0"/>
        </w:rPr>
        <w:t>.</w:t>
      </w:r>
      <w:r>
        <w:rPr>
          <w:snapToGrid w:val="0"/>
        </w:rPr>
        <w:tab/>
        <w:t>Liability of persons involved in unlawful acts</w:t>
      </w:r>
      <w:bookmarkEnd w:id="1087"/>
      <w:bookmarkEnd w:id="1088"/>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1089" w:name="_Toc376261100"/>
      <w:bookmarkStart w:id="1090" w:name="_Toc457467300"/>
      <w:r>
        <w:rPr>
          <w:rStyle w:val="CharSectno"/>
        </w:rPr>
        <w:t>161</w:t>
      </w:r>
      <w:r>
        <w:rPr>
          <w:snapToGrid w:val="0"/>
        </w:rPr>
        <w:t>.</w:t>
      </w:r>
      <w:r>
        <w:rPr>
          <w:snapToGrid w:val="0"/>
        </w:rPr>
        <w:tab/>
        <w:t>Vicarious liability</w:t>
      </w:r>
      <w:bookmarkEnd w:id="1089"/>
      <w:bookmarkEnd w:id="1090"/>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1091" w:name="_Toc376261101"/>
      <w:bookmarkStart w:id="1092" w:name="_Toc457467301"/>
      <w:r>
        <w:rPr>
          <w:rStyle w:val="CharSectno"/>
        </w:rPr>
        <w:t>162</w:t>
      </w:r>
      <w:r>
        <w:rPr>
          <w:snapToGrid w:val="0"/>
        </w:rPr>
        <w:t>.</w:t>
      </w:r>
      <w:r>
        <w:rPr>
          <w:snapToGrid w:val="0"/>
        </w:rPr>
        <w:tab/>
        <w:t>Acts done on behalf of bodies</w:t>
      </w:r>
      <w:bookmarkEnd w:id="1091"/>
      <w:bookmarkEnd w:id="1092"/>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1093" w:name="_Toc376261102"/>
      <w:bookmarkStart w:id="1094" w:name="_Toc457467302"/>
      <w:r>
        <w:rPr>
          <w:rStyle w:val="CharSectno"/>
        </w:rPr>
        <w:t>163</w:t>
      </w:r>
      <w:r>
        <w:rPr>
          <w:snapToGrid w:val="0"/>
        </w:rPr>
        <w:t>.</w:t>
      </w:r>
      <w:r>
        <w:rPr>
          <w:snapToGrid w:val="0"/>
        </w:rPr>
        <w:tab/>
        <w:t>References to employer</w:t>
      </w:r>
      <w:bookmarkEnd w:id="1093"/>
      <w:bookmarkEnd w:id="1094"/>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keepLines/>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1095" w:name="_Toc376261103"/>
      <w:bookmarkStart w:id="1096" w:name="_Toc457467303"/>
      <w:r>
        <w:rPr>
          <w:rStyle w:val="CharSectno"/>
        </w:rPr>
        <w:t>164</w:t>
      </w:r>
      <w:r>
        <w:rPr>
          <w:snapToGrid w:val="0"/>
        </w:rPr>
        <w:t>.</w:t>
      </w:r>
      <w:r>
        <w:rPr>
          <w:snapToGrid w:val="0"/>
        </w:rPr>
        <w:tab/>
        <w:t>Self</w:t>
      </w:r>
      <w:r>
        <w:rPr>
          <w:snapToGrid w:val="0"/>
        </w:rPr>
        <w:noBreakHyphen/>
        <w:t>incrimination</w:t>
      </w:r>
      <w:bookmarkEnd w:id="1095"/>
      <w:bookmarkEnd w:id="1096"/>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1097" w:name="_Toc376261104"/>
      <w:bookmarkStart w:id="1098" w:name="_Toc457467304"/>
      <w:r>
        <w:rPr>
          <w:rStyle w:val="CharSectno"/>
        </w:rPr>
        <w:t>165</w:t>
      </w:r>
      <w:r>
        <w:rPr>
          <w:snapToGrid w:val="0"/>
        </w:rPr>
        <w:t>.</w:t>
      </w:r>
      <w:r>
        <w:rPr>
          <w:snapToGrid w:val="0"/>
        </w:rPr>
        <w:tab/>
        <w:t>Particulars of certain complaints not to be communicated</w:t>
      </w:r>
      <w:bookmarkEnd w:id="1097"/>
      <w:bookmarkEnd w:id="1098"/>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 or</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 or</w:t>
      </w:r>
    </w:p>
    <w:p>
      <w:pPr>
        <w:pStyle w:val="Indenti"/>
        <w:rPr>
          <w:snapToGrid w:val="0"/>
        </w:rPr>
      </w:pPr>
      <w:r>
        <w:rPr>
          <w:snapToGrid w:val="0"/>
        </w:rPr>
        <w:tab/>
        <w:t>(ii)</w:t>
      </w:r>
      <w:r>
        <w:rPr>
          <w:snapToGrid w:val="0"/>
        </w:rPr>
        <w:tab/>
        <w:t>the person alleged to have done the act to which the complaint relates; or</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 or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 or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 or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 or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1099" w:name="_Toc376261105"/>
      <w:bookmarkStart w:id="1100" w:name="_Toc457467305"/>
      <w:r>
        <w:rPr>
          <w:rStyle w:val="CharSectno"/>
        </w:rPr>
        <w:t>166</w:t>
      </w:r>
      <w:r>
        <w:rPr>
          <w:snapToGrid w:val="0"/>
        </w:rPr>
        <w:t>.</w:t>
      </w:r>
      <w:r>
        <w:rPr>
          <w:snapToGrid w:val="0"/>
        </w:rPr>
        <w:tab/>
        <w:t>Protection from civil actions</w:t>
      </w:r>
      <w:bookmarkEnd w:id="1099"/>
      <w:bookmarkEnd w:id="1100"/>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rPr>
          <w:snapToGrid w:val="0"/>
        </w:rPr>
      </w:pPr>
      <w:r>
        <w:rPr>
          <w:snapToGrid w:val="0"/>
        </w:rPr>
        <w:tab/>
        <w:t>(b)</w:t>
      </w:r>
      <w:r>
        <w:rPr>
          <w:snapToGrid w:val="0"/>
        </w:rPr>
        <w:tab/>
        <w:t>a submission has been made, a document or information has been furnished, or evidence has been given, to the Commissioner,</w:t>
      </w:r>
    </w:p>
    <w:p>
      <w:pPr>
        <w:pStyle w:val="Subsection"/>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rPr>
          <w:snapToGrid w:val="0"/>
        </w:rPr>
      </w:pPr>
      <w:bookmarkStart w:id="1101" w:name="_Toc376261106"/>
      <w:bookmarkStart w:id="1102" w:name="_Toc457467306"/>
      <w:r>
        <w:rPr>
          <w:rStyle w:val="CharSectno"/>
        </w:rPr>
        <w:t>167</w:t>
      </w:r>
      <w:r>
        <w:rPr>
          <w:snapToGrid w:val="0"/>
        </w:rPr>
        <w:t>.</w:t>
      </w:r>
      <w:r>
        <w:rPr>
          <w:snapToGrid w:val="0"/>
        </w:rPr>
        <w:tab/>
        <w:t>Non</w:t>
      </w:r>
      <w:r>
        <w:rPr>
          <w:snapToGrid w:val="0"/>
        </w:rPr>
        <w:noBreakHyphen/>
        <w:t>disclosure of private information</w:t>
      </w:r>
      <w:bookmarkEnd w:id="1101"/>
      <w:bookmarkEnd w:id="1102"/>
      <w:r>
        <w:rPr>
          <w:snapToGrid w:val="0"/>
        </w:rPr>
        <w:t xml:space="preserve"> </w:t>
      </w:r>
    </w:p>
    <w:p>
      <w:pPr>
        <w:pStyle w:val="Subsection"/>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 or</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1103" w:name="_Toc376261107"/>
      <w:bookmarkStart w:id="1104" w:name="_Toc457467307"/>
      <w:r>
        <w:rPr>
          <w:rStyle w:val="CharSectno"/>
        </w:rPr>
        <w:t>168</w:t>
      </w:r>
      <w:r>
        <w:rPr>
          <w:snapToGrid w:val="0"/>
        </w:rPr>
        <w:t>.</w:t>
      </w:r>
      <w:r>
        <w:rPr>
          <w:snapToGrid w:val="0"/>
        </w:rPr>
        <w:tab/>
        <w:t>Information stored otherwise than in written form</w:t>
      </w:r>
      <w:bookmarkEnd w:id="1103"/>
      <w:bookmarkEnd w:id="1104"/>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1105" w:name="_Toc376261108"/>
      <w:bookmarkStart w:id="1106" w:name="_Toc457467308"/>
      <w:r>
        <w:rPr>
          <w:rStyle w:val="CharSectno"/>
        </w:rPr>
        <w:t>169</w:t>
      </w:r>
      <w:r>
        <w:rPr>
          <w:snapToGrid w:val="0"/>
        </w:rPr>
        <w:t>.</w:t>
      </w:r>
      <w:r>
        <w:rPr>
          <w:snapToGrid w:val="0"/>
        </w:rPr>
        <w:tab/>
        <w:t>Regulations</w:t>
      </w:r>
      <w:bookmarkEnd w:id="1105"/>
      <w:bookmarkEnd w:id="1106"/>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 and</w:t>
      </w:r>
    </w:p>
    <w:p>
      <w:pPr>
        <w:pStyle w:val="Indenta"/>
        <w:rPr>
          <w:snapToGrid w:val="0"/>
        </w:rPr>
      </w:pPr>
      <w:r>
        <w:rPr>
          <w:snapToGrid w:val="0"/>
        </w:rPr>
        <w:tab/>
        <w:t>(b)</w:t>
      </w:r>
      <w:r>
        <w:rPr>
          <w:snapToGrid w:val="0"/>
        </w:rPr>
        <w:tab/>
        <w:t>the fees to be paid in respect of the lodging of any complaint under Part VII; and</w:t>
      </w:r>
    </w:p>
    <w:p>
      <w:pPr>
        <w:pStyle w:val="Indenta"/>
        <w:rPr>
          <w:snapToGrid w:val="0"/>
        </w:rPr>
      </w:pPr>
      <w:r>
        <w:rPr>
          <w:snapToGrid w:val="0"/>
        </w:rPr>
        <w:tab/>
        <w:t>(c)</w:t>
      </w:r>
      <w:r>
        <w:rPr>
          <w:snapToGrid w:val="0"/>
        </w:rPr>
        <w:tab/>
        <w:t>the manner of serving any notice or other document;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 or</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pStyle w:val="CentredBaseLine"/>
        <w:jc w:val="center"/>
      </w:pPr>
      <w:r>
        <w:rPr>
          <w:noProof/>
        </w:rPr>
        <w:drawing>
          <wp:inline distT="0" distB="0" distL="0" distR="0">
            <wp:extent cx="937260" cy="17526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outlineLvl w:val="0"/>
      </w:pPr>
      <w:bookmarkStart w:id="1107" w:name="_Toc376261109"/>
      <w:bookmarkStart w:id="1108" w:name="_Toc418070630"/>
      <w:bookmarkStart w:id="1109" w:name="_Toc418071006"/>
      <w:bookmarkStart w:id="1110" w:name="_Toc455401744"/>
      <w:bookmarkStart w:id="1111" w:name="_Toc457311470"/>
      <w:bookmarkStart w:id="1112" w:name="_Toc457311919"/>
      <w:bookmarkStart w:id="1113" w:name="_Toc457313541"/>
      <w:bookmarkStart w:id="1114" w:name="_Toc457379227"/>
      <w:bookmarkStart w:id="1115" w:name="_Toc457383182"/>
      <w:bookmarkStart w:id="1116" w:name="_Toc457467309"/>
      <w:r>
        <w:t>Notes</w:t>
      </w:r>
      <w:bookmarkEnd w:id="1107"/>
      <w:bookmarkEnd w:id="1108"/>
      <w:bookmarkEnd w:id="1109"/>
      <w:bookmarkEnd w:id="1110"/>
      <w:bookmarkEnd w:id="1111"/>
      <w:bookmarkEnd w:id="1112"/>
      <w:bookmarkEnd w:id="1113"/>
      <w:bookmarkEnd w:id="1114"/>
      <w:bookmarkEnd w:id="1115"/>
      <w:bookmarkEnd w:id="1116"/>
    </w:p>
    <w:p>
      <w:pPr>
        <w:pStyle w:val="nSubsection"/>
        <w:rPr>
          <w:snapToGrid w:val="0"/>
        </w:rPr>
      </w:pPr>
      <w:r>
        <w:rPr>
          <w:snapToGrid w:val="0"/>
          <w:vertAlign w:val="superscript"/>
        </w:rPr>
        <w:t>1</w:t>
      </w:r>
      <w:r>
        <w:rPr>
          <w:snapToGrid w:val="0"/>
        </w:rPr>
        <w:tab/>
        <w:t>This is a compilation of the</w:t>
      </w:r>
      <w:r>
        <w:rPr>
          <w:i/>
        </w:rPr>
        <w:t xml:space="preserve"> Equal Opportunity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17" w:name="_Toc376261110"/>
      <w:bookmarkStart w:id="1118" w:name="_Toc457467310"/>
      <w:r>
        <w:rPr>
          <w:snapToGrid w:val="0"/>
        </w:rPr>
        <w:t>Compilation table</w:t>
      </w:r>
      <w:bookmarkEnd w:id="1117"/>
      <w:bookmarkEnd w:id="111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70"/>
            </w:pPr>
            <w:r>
              <w:rPr>
                <w:i/>
              </w:rPr>
              <w:t>Equal Opportunity Act 1984</w:t>
            </w:r>
          </w:p>
        </w:tc>
        <w:tc>
          <w:tcPr>
            <w:tcW w:w="1134" w:type="dxa"/>
            <w:tcBorders>
              <w:top w:val="single" w:sz="8" w:space="0" w:color="auto"/>
            </w:tcBorders>
          </w:tcPr>
          <w:p>
            <w:pPr>
              <w:pStyle w:val="nTable"/>
              <w:spacing w:after="40"/>
            </w:pPr>
            <w:r>
              <w:t>83 of 1984</w:t>
            </w:r>
          </w:p>
        </w:tc>
        <w:tc>
          <w:tcPr>
            <w:tcW w:w="1134" w:type="dxa"/>
            <w:tcBorders>
              <w:top w:val="single" w:sz="8" w:space="0" w:color="auto"/>
            </w:tcBorders>
          </w:tcPr>
          <w:p>
            <w:pPr>
              <w:pStyle w:val="nTable"/>
              <w:spacing w:after="40"/>
            </w:pPr>
            <w:r>
              <w:t>7 Dec 1984</w:t>
            </w:r>
          </w:p>
        </w:tc>
        <w:tc>
          <w:tcPr>
            <w:tcW w:w="2551" w:type="dxa"/>
            <w:tcBorders>
              <w:top w:val="single" w:sz="8" w:space="0" w:color="auto"/>
            </w:tcBorders>
          </w:tcPr>
          <w:p>
            <w:pPr>
              <w:pStyle w:val="nTable"/>
              <w:spacing w:after="40"/>
            </w:pPr>
            <w:r>
              <w:t>s. 1 and 2: 7 Dec 1984;</w:t>
            </w:r>
            <w:r>
              <w:br/>
              <w:t xml:space="preserve">Act other than s. 1 and 2: 8 Jul 1985 (see s. 2 and </w:t>
            </w:r>
            <w:r>
              <w:rPr>
                <w:i/>
                <w:iCs/>
              </w:rPr>
              <w:t>Ga</w:t>
            </w:r>
            <w:r>
              <w:rPr>
                <w:i/>
              </w:rPr>
              <w:t>zette</w:t>
            </w:r>
            <w:r>
              <w:t xml:space="preserve"> 5 Jul 1985 p. 2387)</w:t>
            </w:r>
          </w:p>
        </w:tc>
      </w:tr>
      <w:tr>
        <w:trPr>
          <w:cantSplit/>
        </w:trPr>
        <w:tc>
          <w:tcPr>
            <w:tcW w:w="2269" w:type="dxa"/>
          </w:tcPr>
          <w:p>
            <w:pPr>
              <w:pStyle w:val="nTable"/>
              <w:spacing w:after="40"/>
              <w:ind w:right="170"/>
            </w:pPr>
            <w:r>
              <w:rPr>
                <w:i/>
              </w:rPr>
              <w:t>Acts Amendment (Financial Administration and Audit) Act 1985</w:t>
            </w:r>
            <w:r>
              <w:t xml:space="preserve"> s. 3 </w:t>
            </w:r>
            <w:r>
              <w:rPr>
                <w:vertAlign w:val="superscript"/>
              </w:rPr>
              <w:t>8</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Equal Opportunity Amendment Act 1988</w:t>
            </w:r>
            <w:r>
              <w:t xml:space="preserve"> </w:t>
            </w:r>
            <w:r>
              <w:rPr>
                <w:vertAlign w:val="superscript"/>
              </w:rPr>
              <w:t>9</w:t>
            </w:r>
          </w:p>
        </w:tc>
        <w:tc>
          <w:tcPr>
            <w:tcW w:w="1134" w:type="dxa"/>
          </w:tcPr>
          <w:p>
            <w:pPr>
              <w:pStyle w:val="nTable"/>
              <w:spacing w:after="40"/>
            </w:pPr>
            <w:r>
              <w:t>40 of 1988</w:t>
            </w:r>
          </w:p>
        </w:tc>
        <w:tc>
          <w:tcPr>
            <w:tcW w:w="1134" w:type="dxa"/>
          </w:tcPr>
          <w:p>
            <w:pPr>
              <w:pStyle w:val="nTable"/>
              <w:spacing w:after="40"/>
            </w:pPr>
            <w:r>
              <w:t>30 Nov 1988</w:t>
            </w:r>
          </w:p>
        </w:tc>
        <w:tc>
          <w:tcPr>
            <w:tcW w:w="2551" w:type="dxa"/>
          </w:tcPr>
          <w:p>
            <w:pPr>
              <w:pStyle w:val="nTable"/>
              <w:spacing w:after="40"/>
            </w:pPr>
            <w:r>
              <w:t>s. 1 and 2: 30 Nov 1988;</w:t>
            </w:r>
            <w:r>
              <w:br/>
              <w:t>s. 14</w:t>
            </w:r>
            <w:r>
              <w:noBreakHyphen/>
              <w:t>26, 28 and 31</w:t>
            </w:r>
            <w:r>
              <w:noBreakHyphen/>
              <w:t xml:space="preserve">33: 30 Nov 1988 (see s. 2(2)); </w:t>
            </w:r>
            <w:r>
              <w:br/>
              <w:t xml:space="preserve">s. 3-13, 27, 29-30: 20 Jan 1989 (see s. 2(1) and </w:t>
            </w:r>
            <w:r>
              <w:rPr>
                <w:i/>
              </w:rPr>
              <w:t>Gazette</w:t>
            </w:r>
            <w:r>
              <w:t xml:space="preserve"> 13 Jan 1989 p. 61)</w:t>
            </w:r>
          </w:p>
        </w:tc>
      </w:tr>
      <w:tr>
        <w:trPr>
          <w:cantSplit/>
        </w:trPr>
        <w:tc>
          <w:tcPr>
            <w:tcW w:w="2269" w:type="dxa"/>
          </w:tcPr>
          <w:p>
            <w:pPr>
              <w:pStyle w:val="nTable"/>
              <w:spacing w:after="40"/>
              <w:ind w:right="170"/>
              <w:rPr>
                <w:rFonts w:ascii="Times" w:hAnsi="Times"/>
                <w:vertAlign w:val="superscript"/>
              </w:rPr>
            </w:pPr>
            <w:r>
              <w:rPr>
                <w:i/>
              </w:rPr>
              <w:t>Equal Opportunity Amendment Act 1992</w:t>
            </w:r>
            <w:r>
              <w:rPr>
                <w:vertAlign w:val="superscript"/>
              </w:rPr>
              <w:t> 10, 11</w:t>
            </w:r>
          </w:p>
        </w:tc>
        <w:tc>
          <w:tcPr>
            <w:tcW w:w="1134" w:type="dxa"/>
          </w:tcPr>
          <w:p>
            <w:pPr>
              <w:pStyle w:val="nTable"/>
              <w:spacing w:after="40"/>
            </w:pPr>
            <w:r>
              <w:t>74 of 1992</w:t>
            </w:r>
          </w:p>
        </w:tc>
        <w:tc>
          <w:tcPr>
            <w:tcW w:w="1134" w:type="dxa"/>
          </w:tcPr>
          <w:p>
            <w:pPr>
              <w:pStyle w:val="nTable"/>
              <w:spacing w:after="40"/>
            </w:pPr>
            <w:r>
              <w:t>11 Dec 1992</w:t>
            </w:r>
          </w:p>
        </w:tc>
        <w:tc>
          <w:tcPr>
            <w:tcW w:w="2551" w:type="dxa"/>
          </w:tcPr>
          <w:p>
            <w:pPr>
              <w:pStyle w:val="nTable"/>
              <w:spacing w:after="40"/>
            </w:pPr>
            <w:r>
              <w:t>Act other than s. 4</w:t>
            </w:r>
            <w:r>
              <w:noBreakHyphen/>
              <w:t>8, 10</w:t>
            </w:r>
            <w:r>
              <w:noBreakHyphen/>
              <w:t>31, 33</w:t>
            </w:r>
            <w:r>
              <w:noBreakHyphen/>
              <w:t>35 and 37 –40 (subject to s. 9(2) and (3) and s. 36(2)): 11 Dec 1992 (see s. 2(1)); s. 4</w:t>
            </w:r>
            <w:r>
              <w:noBreakHyphen/>
              <w:t>8, 10</w:t>
            </w:r>
            <w:r>
              <w:noBreakHyphen/>
              <w:t>31, 33</w:t>
            </w:r>
            <w:r>
              <w:noBreakHyphen/>
              <w:t>35 and 37</w:t>
            </w:r>
            <w:r>
              <w:noBreakHyphen/>
              <w:t>40: 8 Jan 1993 (see s. 2(2))</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keepNext/>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8" w:type="dxa"/>
            <w:gridSpan w:val="4"/>
          </w:tcPr>
          <w:p>
            <w:pPr>
              <w:pStyle w:val="nTable"/>
              <w:spacing w:after="40"/>
            </w:pPr>
            <w:r>
              <w:rPr>
                <w:b/>
              </w:rPr>
              <w:t xml:space="preserve">Reprint of the </w:t>
            </w:r>
            <w:r>
              <w:rPr>
                <w:b/>
                <w:i/>
              </w:rPr>
              <w:t>Equal Opportunity Act 1984</w:t>
            </w:r>
            <w:r>
              <w:rPr>
                <w:b/>
              </w:rPr>
              <w:t xml:space="preserve"> as at 16 Apr 1996</w:t>
            </w:r>
            <w:r>
              <w:t xml:space="preserve"> (includes amendments listed above except those in the </w:t>
            </w:r>
            <w:r>
              <w:rPr>
                <w:i/>
              </w:rPr>
              <w:t>Sentencing (Consequential Provisions) Act 1995</w:t>
            </w:r>
            <w:r>
              <w:t>)</w:t>
            </w:r>
          </w:p>
        </w:tc>
      </w:tr>
      <w:tr>
        <w:trPr>
          <w:cantSplit/>
        </w:trPr>
        <w:tc>
          <w:tcPr>
            <w:tcW w:w="2269"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9" w:type="dxa"/>
          </w:tcPr>
          <w:p>
            <w:pPr>
              <w:pStyle w:val="nTable"/>
              <w:spacing w:after="40"/>
              <w:ind w:right="170"/>
            </w:pPr>
            <w:r>
              <w:rPr>
                <w:i/>
              </w:rPr>
              <w:t>Vocational Education and Training Act 1996</w:t>
            </w:r>
            <w:r>
              <w:t xml:space="preserve"> 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 xml:space="preserve">1 Jan 1997 (see s. 2 and </w:t>
            </w:r>
            <w:r>
              <w:rPr>
                <w:i/>
              </w:rPr>
              <w:t>Gazette</w:t>
            </w:r>
            <w:r>
              <w:t xml:space="preserve"> 12 Nov 1996 p. 6301)</w:t>
            </w:r>
          </w:p>
        </w:tc>
      </w:tr>
      <w:tr>
        <w:trPr>
          <w:cantSplit/>
        </w:trPr>
        <w:tc>
          <w:tcPr>
            <w:tcW w:w="2269" w:type="dxa"/>
          </w:tcPr>
          <w:p>
            <w:pPr>
              <w:pStyle w:val="nTable"/>
              <w:spacing w:after="40"/>
              <w:ind w:right="170"/>
              <w:rPr>
                <w:i/>
              </w:rPr>
            </w:pPr>
            <w:r>
              <w:rPr>
                <w:i/>
              </w:rPr>
              <w:t xml:space="preserve">Electoral Legislation Amendment Act 1996 </w:t>
            </w:r>
            <w:r>
              <w:t>s. 28</w:t>
            </w:r>
          </w:p>
        </w:tc>
        <w:tc>
          <w:tcPr>
            <w:tcW w:w="1134" w:type="dxa"/>
          </w:tcPr>
          <w:p>
            <w:pPr>
              <w:pStyle w:val="nTable"/>
              <w:spacing w:after="40"/>
              <w:ind w:right="55"/>
            </w:pPr>
            <w:r>
              <w:t>43 of 1996</w:t>
            </w:r>
          </w:p>
        </w:tc>
        <w:tc>
          <w:tcPr>
            <w:tcW w:w="1134" w:type="dxa"/>
          </w:tcPr>
          <w:p>
            <w:pPr>
              <w:pStyle w:val="nTable"/>
              <w:spacing w:after="40"/>
            </w:pPr>
            <w:r>
              <w:t>16 Oct 1996</w:t>
            </w:r>
          </w:p>
        </w:tc>
        <w:tc>
          <w:tcPr>
            <w:tcW w:w="2551" w:type="dxa"/>
          </w:tcPr>
          <w:p>
            <w:pPr>
              <w:pStyle w:val="nTable"/>
              <w:spacing w:after="40"/>
              <w:ind w:right="170"/>
            </w:pPr>
            <w:r>
              <w:t xml:space="preserve">9 Nov 1996 (see s. 2(2) and </w:t>
            </w:r>
            <w:r>
              <w:rPr>
                <w:i/>
              </w:rPr>
              <w:t>Gazette</w:t>
            </w:r>
            <w:r>
              <w:t xml:space="preserve"> 8 Nov 1996 p. 6265)</w:t>
            </w:r>
          </w:p>
        </w:tc>
      </w:tr>
      <w:tr>
        <w:trPr>
          <w:cantSplit/>
        </w:trPr>
        <w:tc>
          <w:tcPr>
            <w:tcW w:w="2269" w:type="dxa"/>
          </w:tcPr>
          <w:p>
            <w:pPr>
              <w:pStyle w:val="nTable"/>
              <w:spacing w:after="40"/>
              <w:ind w:right="170"/>
              <w:rPr>
                <w:i/>
              </w:rPr>
            </w:pPr>
            <w:r>
              <w:rPr>
                <w:i/>
              </w:rPr>
              <w:t xml:space="preserve">Acts Amendment and Repeal (Family Court) Act 1997 </w:t>
            </w:r>
            <w:r>
              <w:t>s. 31</w:t>
            </w:r>
          </w:p>
        </w:tc>
        <w:tc>
          <w:tcPr>
            <w:tcW w:w="1134" w:type="dxa"/>
          </w:tcPr>
          <w:p>
            <w:pPr>
              <w:pStyle w:val="nTable"/>
              <w:spacing w:after="40"/>
            </w:pPr>
            <w:r>
              <w:t>41 of 1997</w:t>
            </w:r>
          </w:p>
        </w:tc>
        <w:tc>
          <w:tcPr>
            <w:tcW w:w="1134" w:type="dxa"/>
          </w:tcPr>
          <w:p>
            <w:pPr>
              <w:pStyle w:val="nTable"/>
              <w:spacing w:after="40"/>
            </w:pPr>
            <w:r>
              <w:t>9 Dec 1997</w:t>
            </w:r>
          </w:p>
        </w:tc>
        <w:tc>
          <w:tcPr>
            <w:tcW w:w="2551"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ind w:right="170"/>
              <w:rPr>
                <w:i/>
              </w:rPr>
            </w:pPr>
            <w:r>
              <w:rPr>
                <w:i/>
              </w:rPr>
              <w:t>Equal Opportunity Amendment Act (No. 3) 1997</w:t>
            </w:r>
          </w:p>
        </w:tc>
        <w:tc>
          <w:tcPr>
            <w:tcW w:w="1134" w:type="dxa"/>
          </w:tcPr>
          <w:p>
            <w:pPr>
              <w:pStyle w:val="nTable"/>
              <w:spacing w:after="40"/>
            </w:pPr>
            <w:r>
              <w:t>42 of 1997</w:t>
            </w:r>
          </w:p>
        </w:tc>
        <w:tc>
          <w:tcPr>
            <w:tcW w:w="1134" w:type="dxa"/>
          </w:tcPr>
          <w:p>
            <w:pPr>
              <w:pStyle w:val="nTable"/>
              <w:spacing w:after="40"/>
            </w:pPr>
            <w:r>
              <w:t>9 Dec 1997</w:t>
            </w:r>
          </w:p>
        </w:tc>
        <w:tc>
          <w:tcPr>
            <w:tcW w:w="2551" w:type="dxa"/>
          </w:tcPr>
          <w:p>
            <w:pPr>
              <w:pStyle w:val="nTable"/>
              <w:spacing w:after="40"/>
            </w:pPr>
            <w:r>
              <w:t xml:space="preserve">s. 4: 1 Dec 1993 (see s. 2(2)); </w:t>
            </w:r>
            <w:r>
              <w:br/>
              <w:t>Act other than s. 4: 6 Jan 1998 (see s. 2(1))</w:t>
            </w:r>
          </w:p>
        </w:tc>
      </w:tr>
      <w:tr>
        <w:trPr>
          <w:cantSplit/>
        </w:trPr>
        <w:tc>
          <w:tcPr>
            <w:tcW w:w="2269" w:type="dxa"/>
          </w:tcPr>
          <w:p>
            <w:pPr>
              <w:pStyle w:val="nTable"/>
              <w:spacing w:after="40"/>
              <w:ind w:right="170"/>
            </w:pPr>
            <w:r>
              <w:rPr>
                <w:i/>
              </w:rPr>
              <w:t>Statutes (Repeals and Minor Amendments) Act 1997</w:t>
            </w:r>
            <w:r>
              <w:t xml:space="preserve"> s. 55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ind w:right="170"/>
            </w:pPr>
            <w:r>
              <w:rPr>
                <w:i/>
              </w:rPr>
              <w:t>Statutes (Repeals and Minor Amendments) Act (No. 2) 1998</w:t>
            </w:r>
            <w:r>
              <w:t xml:space="preserve"> s. 33</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9" w:type="dxa"/>
          </w:tcPr>
          <w:p>
            <w:pPr>
              <w:pStyle w:val="nTable"/>
              <w:spacing w:after="40"/>
              <w:ind w:right="170"/>
            </w:pPr>
            <w:r>
              <w:rPr>
                <w:i/>
              </w:rPr>
              <w:t>Friendly Societies (</w:t>
            </w:r>
            <w:smartTag w:uri="urn:schemas-microsoft-com:office:smarttags" w:element="place">
              <w:smartTag w:uri="urn:schemas-microsoft-com:office:smarttags" w:element="State">
                <w:r>
                  <w:rPr>
                    <w:i/>
                  </w:rPr>
                  <w:t>Western Australia</w:t>
                </w:r>
              </w:smartTag>
            </w:smartTag>
            <w:r>
              <w:rPr>
                <w:i/>
              </w:rPr>
              <w:t>) Act 1999</w:t>
            </w:r>
            <w:r>
              <w:t xml:space="preserve"> s. 19</w:t>
            </w:r>
          </w:p>
        </w:tc>
        <w:tc>
          <w:tcPr>
            <w:tcW w:w="1134" w:type="dxa"/>
          </w:tcPr>
          <w:p>
            <w:pPr>
              <w:pStyle w:val="nTable"/>
              <w:spacing w:after="40"/>
            </w:pPr>
            <w:r>
              <w:t>2 of 1999</w:t>
            </w:r>
          </w:p>
        </w:tc>
        <w:tc>
          <w:tcPr>
            <w:tcW w:w="1134" w:type="dxa"/>
          </w:tcPr>
          <w:p>
            <w:pPr>
              <w:pStyle w:val="nTable"/>
              <w:spacing w:after="40"/>
            </w:pPr>
            <w:r>
              <w:t>25 Mar 1999</w:t>
            </w:r>
          </w:p>
        </w:tc>
        <w:tc>
          <w:tcPr>
            <w:tcW w:w="2551" w:type="dxa"/>
          </w:tcPr>
          <w:p>
            <w:pPr>
              <w:pStyle w:val="nTable"/>
              <w:spacing w:after="40"/>
            </w:pPr>
            <w:r>
              <w:t xml:space="preserve">24 May 1999 (see s. 2 and </w:t>
            </w:r>
            <w:r>
              <w:rPr>
                <w:i/>
              </w:rPr>
              <w:t>Gazette</w:t>
            </w:r>
            <w:r>
              <w:t xml:space="preserve"> 21 May 1999 p. 1999)</w:t>
            </w:r>
          </w:p>
        </w:tc>
      </w:tr>
      <w:tr>
        <w:trPr>
          <w:cantSplit/>
        </w:trPr>
        <w:tc>
          <w:tcPr>
            <w:tcW w:w="7088" w:type="dxa"/>
            <w:gridSpan w:val="4"/>
          </w:tcPr>
          <w:p>
            <w:pPr>
              <w:pStyle w:val="nTable"/>
              <w:spacing w:after="40"/>
            </w:pPr>
            <w:r>
              <w:rPr>
                <w:b/>
              </w:rPr>
              <w:t xml:space="preserve">Reprint of the </w:t>
            </w:r>
            <w:r>
              <w:rPr>
                <w:b/>
                <w:i/>
              </w:rPr>
              <w:t>Equal Opportunity Act 1984</w:t>
            </w:r>
            <w:r>
              <w:rPr>
                <w:b/>
              </w:rPr>
              <w:t xml:space="preserve"> as at 7 May 1999</w:t>
            </w:r>
            <w:r>
              <w:t xml:space="preserve"> (includes amendments listed above except those in the </w:t>
            </w:r>
            <w:r>
              <w:rPr>
                <w:i/>
              </w:rPr>
              <w:t>Friendly Societies (</w:t>
            </w:r>
            <w:smartTag w:uri="urn:schemas-microsoft-com:office:smarttags" w:element="place">
              <w:smartTag w:uri="urn:schemas-microsoft-com:office:smarttags" w:element="State">
                <w:r>
                  <w:rPr>
                    <w:i/>
                  </w:rPr>
                  <w:t>Western Australia</w:t>
                </w:r>
              </w:smartTag>
            </w:smartTag>
            <w:r>
              <w:rPr>
                <w:i/>
              </w:rPr>
              <w:t>) Act 1999</w:t>
            </w:r>
            <w:r>
              <w:t>)</w:t>
            </w:r>
          </w:p>
        </w:tc>
      </w:tr>
      <w:tr>
        <w:trPr>
          <w:cantSplit/>
        </w:trPr>
        <w:tc>
          <w:tcPr>
            <w:tcW w:w="2269" w:type="dxa"/>
          </w:tcPr>
          <w:p>
            <w:pPr>
              <w:pStyle w:val="nTable"/>
              <w:spacing w:after="40"/>
              <w:ind w:right="170"/>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9" w:type="dxa"/>
          </w:tcPr>
          <w:p>
            <w:pPr>
              <w:pStyle w:val="nTable"/>
              <w:spacing w:after="40"/>
              <w:ind w:right="170"/>
            </w:pPr>
            <w:r>
              <w:rPr>
                <w:i/>
              </w:rPr>
              <w:t>Gas Corporation (Business Disposal) Act 1999</w:t>
            </w:r>
            <w:r>
              <w:t xml:space="preserve"> s. 101</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2269" w:type="dxa"/>
          </w:tcPr>
          <w:p>
            <w:pPr>
              <w:pStyle w:val="nTable"/>
              <w:spacing w:after="40"/>
              <w:ind w:right="170"/>
            </w:pPr>
            <w:r>
              <w:rPr>
                <w:i/>
              </w:rPr>
              <w:t>Gender Reassignment Act 2000</w:t>
            </w:r>
            <w:r>
              <w:t xml:space="preserve"> s. 28</w:t>
            </w:r>
          </w:p>
        </w:tc>
        <w:tc>
          <w:tcPr>
            <w:tcW w:w="1134" w:type="dxa"/>
          </w:tcPr>
          <w:p>
            <w:pPr>
              <w:pStyle w:val="nTable"/>
              <w:spacing w:after="40"/>
            </w:pPr>
            <w:r>
              <w:t>2 of 2000</w:t>
            </w:r>
          </w:p>
        </w:tc>
        <w:tc>
          <w:tcPr>
            <w:tcW w:w="1134" w:type="dxa"/>
          </w:tcPr>
          <w:p>
            <w:pPr>
              <w:pStyle w:val="nTable"/>
              <w:spacing w:after="40"/>
            </w:pPr>
            <w:r>
              <w:t>12 Apr 2000</w:t>
            </w:r>
          </w:p>
        </w:tc>
        <w:tc>
          <w:tcPr>
            <w:tcW w:w="2551" w:type="dxa"/>
          </w:tcPr>
          <w:p>
            <w:pPr>
              <w:pStyle w:val="nTable"/>
              <w:spacing w:after="40"/>
            </w:pPr>
            <w:r>
              <w:t xml:space="preserve">19 Dec 2001 (see s. 2 and </w:t>
            </w:r>
            <w:r>
              <w:rPr>
                <w:i/>
              </w:rPr>
              <w:t>Gazette</w:t>
            </w:r>
            <w:r>
              <w:t xml:space="preserve"> 18 Dec 2001 p. 6489)</w:t>
            </w:r>
          </w:p>
        </w:tc>
      </w:tr>
      <w:tr>
        <w:trPr>
          <w:cantSplit/>
        </w:trPr>
        <w:tc>
          <w:tcPr>
            <w:tcW w:w="2269" w:type="dxa"/>
          </w:tcPr>
          <w:p>
            <w:pPr>
              <w:pStyle w:val="nTable"/>
              <w:spacing w:after="40"/>
              <w:ind w:right="170"/>
            </w:pPr>
            <w:r>
              <w:rPr>
                <w:i/>
              </w:rPr>
              <w:t>Statutes (Repeals and Minor Amendments) Act 2000</w:t>
            </w:r>
            <w:r>
              <w:t xml:space="preserve"> s. 14(13)</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7088" w:type="dxa"/>
            <w:gridSpan w:val="4"/>
          </w:tcPr>
          <w:p>
            <w:pPr>
              <w:pStyle w:val="nTable"/>
              <w:spacing w:after="40"/>
            </w:pPr>
            <w:r>
              <w:rPr>
                <w:b/>
              </w:rPr>
              <w:t xml:space="preserve">Reprint of the </w:t>
            </w:r>
            <w:r>
              <w:rPr>
                <w:b/>
                <w:i/>
              </w:rPr>
              <w:t>Equal Opportunity Act 1984</w:t>
            </w:r>
            <w:r>
              <w:rPr>
                <w:b/>
              </w:rPr>
              <w:t xml:space="preserve"> as at 21 Jul 2000</w:t>
            </w:r>
            <w:r>
              <w:t xml:space="preserve"> (includes amendments listed above except those in the </w:t>
            </w:r>
            <w:r>
              <w:rPr>
                <w:i/>
              </w:rPr>
              <w:t>School Education Act 1999</w:t>
            </w:r>
            <w:r>
              <w:t xml:space="preserve">, </w:t>
            </w:r>
            <w:r>
              <w:rPr>
                <w:i/>
              </w:rPr>
              <w:t>Gas Corporation (Business Disposal) Act 1999</w:t>
            </w:r>
            <w:r>
              <w:t xml:space="preserve"> and the </w:t>
            </w:r>
            <w:r>
              <w:rPr>
                <w:i/>
              </w:rPr>
              <w:t>Gender Reassignment Act 2000</w:t>
            </w:r>
            <w:r>
              <w:t>)</w:t>
            </w:r>
          </w:p>
        </w:tc>
      </w:tr>
      <w:tr>
        <w:trPr>
          <w:cantSplit/>
        </w:trPr>
        <w:tc>
          <w:tcPr>
            <w:tcW w:w="2269" w:type="dxa"/>
          </w:tcPr>
          <w:p>
            <w:pPr>
              <w:pStyle w:val="nTable"/>
              <w:spacing w:after="40"/>
              <w:rPr>
                <w:i/>
              </w:rPr>
            </w:pPr>
            <w:r>
              <w:rPr>
                <w:i/>
              </w:rPr>
              <w:t xml:space="preserve">Building Societies Amendment Act 2001 </w:t>
            </w:r>
            <w:r>
              <w:t>s. 48</w:t>
            </w:r>
          </w:p>
        </w:tc>
        <w:tc>
          <w:tcPr>
            <w:tcW w:w="1134" w:type="dxa"/>
          </w:tcPr>
          <w:p>
            <w:pPr>
              <w:pStyle w:val="nTable"/>
              <w:spacing w:after="40"/>
            </w:pPr>
            <w:r>
              <w:t>12 of 2001</w:t>
            </w:r>
          </w:p>
        </w:tc>
        <w:tc>
          <w:tcPr>
            <w:tcW w:w="1134" w:type="dxa"/>
          </w:tcPr>
          <w:p>
            <w:pPr>
              <w:pStyle w:val="nTable"/>
              <w:spacing w:after="40"/>
            </w:pPr>
            <w:r>
              <w:t>13 Jul 2001</w:t>
            </w:r>
          </w:p>
        </w:tc>
        <w:tc>
          <w:tcPr>
            <w:tcW w:w="2551" w:type="dxa"/>
          </w:tcPr>
          <w:p>
            <w:pPr>
              <w:pStyle w:val="nTable"/>
              <w:spacing w:after="40"/>
            </w:pPr>
            <w:r>
              <w:t>13 Jul 2001 (see s. 2)</w:t>
            </w:r>
          </w:p>
        </w:tc>
      </w:tr>
      <w:tr>
        <w:trPr>
          <w:cantSplit/>
        </w:trPr>
        <w:tc>
          <w:tcPr>
            <w:tcW w:w="2269" w:type="dxa"/>
          </w:tcPr>
          <w:p>
            <w:pPr>
              <w:pStyle w:val="nTable"/>
              <w:spacing w:after="40"/>
              <w:rPr>
                <w:i/>
              </w:rPr>
            </w:pPr>
            <w:r>
              <w:rPr>
                <w:i/>
              </w:rPr>
              <w:t xml:space="preserve">Acts Amendment (Lesbian and Gay Law Reform) Act 2002 </w:t>
            </w:r>
            <w:r>
              <w:t>Pt. 8</w:t>
            </w:r>
            <w:r>
              <w:rPr>
                <w:vertAlign w:val="superscript"/>
              </w:rPr>
              <w:t> 12</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rPr>
                <w:i/>
              </w:rPr>
            </w:pPr>
            <w:r>
              <w:rPr>
                <w:i/>
              </w:rPr>
              <w:t xml:space="preserve">Labour Relations Reform Act 2002 </w:t>
            </w:r>
            <w:r>
              <w:t>s. 183</w:t>
            </w:r>
          </w:p>
        </w:tc>
        <w:tc>
          <w:tcPr>
            <w:tcW w:w="1134" w:type="dxa"/>
          </w:tcPr>
          <w:p>
            <w:pPr>
              <w:pStyle w:val="nTable"/>
              <w:spacing w:after="40"/>
            </w:pPr>
            <w:r>
              <w:t>20 of 2002</w:t>
            </w:r>
          </w:p>
        </w:tc>
        <w:tc>
          <w:tcPr>
            <w:tcW w:w="1134" w:type="dxa"/>
          </w:tcPr>
          <w:p>
            <w:pPr>
              <w:pStyle w:val="nTable"/>
              <w:spacing w:after="40"/>
            </w:pPr>
            <w:r>
              <w:t xml:space="preserve">8 Jul 2002 </w:t>
            </w:r>
          </w:p>
        </w:tc>
        <w:tc>
          <w:tcPr>
            <w:tcW w:w="2551" w:type="dxa"/>
          </w:tcPr>
          <w:p>
            <w:pPr>
              <w:pStyle w:val="nTable"/>
              <w:spacing w:after="40"/>
            </w:pPr>
            <w:r>
              <w:t xml:space="preserve">1 Aug 2002 (see s. 2 and </w:t>
            </w:r>
            <w:r>
              <w:rPr>
                <w:i/>
              </w:rPr>
              <w:t>Gazette</w:t>
            </w:r>
            <w:r>
              <w:t xml:space="preserve"> 26 Jul 2002 p. 3459)</w:t>
            </w:r>
          </w:p>
        </w:tc>
      </w:tr>
      <w:tr>
        <w:trPr>
          <w:cantSplit/>
        </w:trPr>
        <w:tc>
          <w:tcPr>
            <w:tcW w:w="2269" w:type="dxa"/>
          </w:tcPr>
          <w:p>
            <w:pPr>
              <w:pStyle w:val="nTable"/>
              <w:spacing w:after="40"/>
            </w:pPr>
            <w:r>
              <w:rPr>
                <w:i/>
              </w:rPr>
              <w:t>Acts Amendment and Repeal (Courts and Legal Practice) Act 2003</w:t>
            </w:r>
            <w:r>
              <w:t xml:space="preserve"> s. 33 and 112</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rPr>
            </w:pPr>
            <w:r>
              <w:rPr>
                <w:i/>
                <w:snapToGrid w:val="0"/>
              </w:rPr>
              <w:t xml:space="preserve">State Administrative Tribunal (Conferral of Jurisdiction) Amendment and Repeal Act 2004 </w:t>
            </w:r>
            <w:r>
              <w:rPr>
                <w:snapToGrid w:val="0"/>
              </w:rPr>
              <w:t xml:space="preserve">Pt. 2 Div. 43 </w:t>
            </w:r>
            <w:r>
              <w:rPr>
                <w:snapToGrid w:val="0"/>
                <w:vertAlign w:val="superscript"/>
              </w:rPr>
              <w:t>13, 14</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7088" w:type="dxa"/>
            <w:gridSpan w:val="4"/>
          </w:tcPr>
          <w:p>
            <w:pPr>
              <w:pStyle w:val="nTable"/>
              <w:spacing w:after="40"/>
            </w:pPr>
            <w:r>
              <w:rPr>
                <w:b/>
              </w:rPr>
              <w:t xml:space="preserve">Reprint 4: The </w:t>
            </w:r>
            <w:r>
              <w:rPr>
                <w:b/>
                <w:i/>
              </w:rPr>
              <w:t>Equal Opportunity Act 1984</w:t>
            </w:r>
            <w:r>
              <w:rPr>
                <w:b/>
              </w:rPr>
              <w:t xml:space="preserve"> as at 1 Apr 2005</w:t>
            </w:r>
            <w:r>
              <w:t xml:space="preserve"> (includes amendments listed above except those in the </w:t>
            </w:r>
            <w:r>
              <w:rPr>
                <w:i/>
                <w:snapToGrid w:val="0"/>
              </w:rPr>
              <w:t>Courts Legislation Amendment and Repeal Act 2004</w:t>
            </w:r>
            <w:r>
              <w:t>)</w:t>
            </w:r>
          </w:p>
        </w:tc>
      </w:tr>
      <w:tr>
        <w:trPr>
          <w:cantSplit/>
        </w:trPr>
        <w:tc>
          <w:tcPr>
            <w:tcW w:w="2269" w:type="dxa"/>
          </w:tcPr>
          <w:p>
            <w:pPr>
              <w:pStyle w:val="nTable"/>
              <w:spacing w:after="40"/>
              <w:rPr>
                <w:i/>
                <w:snapToGrid w:val="0"/>
              </w:rPr>
            </w:pPr>
            <w:r>
              <w:rPr>
                <w:i/>
                <w:iCs/>
              </w:rPr>
              <w:t>Housing Societies Repeal Act 2005</w:t>
            </w:r>
            <w:r>
              <w:t xml:space="preserve"> s. 26 </w:t>
            </w:r>
          </w:p>
        </w:tc>
        <w:tc>
          <w:tcPr>
            <w:tcW w:w="1134" w:type="dxa"/>
          </w:tcPr>
          <w:p>
            <w:pPr>
              <w:pStyle w:val="nTable"/>
              <w:spacing w:after="40"/>
            </w:pPr>
            <w:r>
              <w:t>17 of 2005</w:t>
            </w:r>
          </w:p>
        </w:tc>
        <w:tc>
          <w:tcPr>
            <w:tcW w:w="1134"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9" w:type="dxa"/>
          </w:tcPr>
          <w:p>
            <w:pPr>
              <w:pStyle w:val="nTable"/>
              <w:spacing w:after="40"/>
              <w:rPr>
                <w:iCs/>
              </w:rPr>
            </w:pPr>
            <w:r>
              <w:rPr>
                <w:i/>
                <w:snapToGrid w:val="0"/>
              </w:rPr>
              <w:t>Electricity Corporations Act 2005</w:t>
            </w:r>
            <w:r>
              <w:rPr>
                <w:iCs/>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1" w:type="dxa"/>
          </w:tcPr>
          <w:p>
            <w:pPr>
              <w:pStyle w:val="nTable"/>
              <w:spacing w:after="40"/>
            </w:pPr>
            <w:r>
              <w:t xml:space="preserve">1 Apr 2006 (see s. 2(2) and </w:t>
            </w:r>
            <w:r>
              <w:rPr>
                <w:i/>
                <w:iCs/>
              </w:rPr>
              <w:t>Gazette</w:t>
            </w:r>
            <w:r>
              <w:t xml:space="preserve"> 31 Mar 2006 p. 1153)</w:t>
            </w:r>
          </w:p>
        </w:tc>
      </w:tr>
      <w:tr>
        <w:trPr>
          <w:cantSplit/>
        </w:trPr>
        <w:tc>
          <w:tcPr>
            <w:tcW w:w="2269" w:type="dxa"/>
          </w:tcPr>
          <w:p>
            <w:pPr>
              <w:pStyle w:val="nTable"/>
              <w:spacing w:after="40"/>
              <w:rPr>
                <w:i/>
                <w:snapToGrid w:val="0"/>
              </w:rPr>
            </w:pPr>
            <w:r>
              <w:rPr>
                <w:i/>
                <w:snapToGrid w:val="0"/>
              </w:rPr>
              <w:t xml:space="preserve">Machinery of Government (Miscellaneous Amendments) Act 2006 </w:t>
            </w:r>
            <w:r>
              <w:rPr>
                <w:iCs/>
                <w:snapToGrid w:val="0"/>
              </w:rPr>
              <w:t>s. 452(1)</w:t>
            </w:r>
            <w:r>
              <w:rPr>
                <w:iCs/>
                <w:snapToGrid w:val="0"/>
                <w:vertAlign w:val="superscript"/>
              </w:rPr>
              <w:t> 15</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9" w:type="dxa"/>
          </w:tcPr>
          <w:p>
            <w:pPr>
              <w:pStyle w:val="nTable"/>
              <w:spacing w:after="40"/>
              <w:rPr>
                <w:iCs/>
                <w:snapToGrid w:val="0"/>
              </w:rPr>
            </w:pPr>
            <w:r>
              <w:rPr>
                <w:i/>
                <w:snapToGrid w:val="0"/>
              </w:rPr>
              <w:t>Solicitor</w:t>
            </w:r>
            <w:r>
              <w:rPr>
                <w:i/>
                <w:snapToGrid w:val="0"/>
              </w:rPr>
              <w:noBreakHyphen/>
              <w:t xml:space="preserve">General Amendment Act 2006 </w:t>
            </w:r>
            <w:r>
              <w:rPr>
                <w:iCs/>
                <w:snapToGrid w:val="0"/>
              </w:rPr>
              <w:t>s. 12</w:t>
            </w:r>
          </w:p>
        </w:tc>
        <w:tc>
          <w:tcPr>
            <w:tcW w:w="1134" w:type="dxa"/>
          </w:tcPr>
          <w:p>
            <w:pPr>
              <w:pStyle w:val="nTable"/>
              <w:spacing w:after="40"/>
              <w:rPr>
                <w:snapToGrid w:val="0"/>
              </w:rPr>
            </w:pPr>
            <w:r>
              <w:rPr>
                <w:snapToGrid w:val="0"/>
              </w:rPr>
              <w:t>29 of 2006</w:t>
            </w:r>
          </w:p>
        </w:tc>
        <w:tc>
          <w:tcPr>
            <w:tcW w:w="1134" w:type="dxa"/>
          </w:tcPr>
          <w:p>
            <w:pPr>
              <w:pStyle w:val="nTable"/>
              <w:spacing w:after="40"/>
            </w:pPr>
            <w:r>
              <w:t>30 Jun 2006</w:t>
            </w:r>
          </w:p>
        </w:tc>
        <w:tc>
          <w:tcPr>
            <w:tcW w:w="2551" w:type="dxa"/>
          </w:tcPr>
          <w:p>
            <w:pPr>
              <w:pStyle w:val="nTable"/>
              <w:spacing w:after="40"/>
            </w:pPr>
            <w:r>
              <w:t>18 Jul 2006 (see s. 2)</w:t>
            </w:r>
          </w:p>
        </w:tc>
      </w:tr>
      <w:tr>
        <w:trPr>
          <w:cantSplit/>
        </w:trPr>
        <w:tc>
          <w:tcPr>
            <w:tcW w:w="2269" w:type="dxa"/>
          </w:tcPr>
          <w:p>
            <w:pPr>
              <w:pStyle w:val="nTable"/>
              <w:spacing w:after="40"/>
              <w:rPr>
                <w:i/>
                <w:snapToGrid w:val="0"/>
              </w:rPr>
            </w:pPr>
            <w:r>
              <w:rPr>
                <w:i/>
                <w:iCs/>
                <w:snapToGrid w:val="0"/>
              </w:rPr>
              <w:t xml:space="preserve">Liquor and Gaming Legislation Amendment Act 2006 </w:t>
            </w:r>
            <w:r>
              <w:rPr>
                <w:snapToGrid w:val="0"/>
              </w:rPr>
              <w:t>s. 117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cantSplit/>
        </w:trPr>
        <w:tc>
          <w:tcPr>
            <w:tcW w:w="2269" w:type="dxa"/>
          </w:tcPr>
          <w:p>
            <w:pPr>
              <w:pStyle w:val="nTable"/>
              <w:spacing w:after="40"/>
              <w:rPr>
                <w:i/>
                <w:snapToGrid w:val="0"/>
              </w:rPr>
            </w:pPr>
            <w:r>
              <w:rPr>
                <w:i/>
                <w:snapToGrid w:val="0"/>
              </w:rPr>
              <w:t xml:space="preserve">Financial Legislation Amendment and Repeal Act 2006 </w:t>
            </w:r>
            <w:r>
              <w:rPr>
                <w:iCs/>
                <w:snapToGrid w:val="0"/>
              </w:rPr>
              <w:t>Sch. 1 cl. 60</w:t>
            </w:r>
          </w:p>
        </w:tc>
        <w:tc>
          <w:tcPr>
            <w:tcW w:w="1134" w:type="dxa"/>
          </w:tcPr>
          <w:p>
            <w:pPr>
              <w:pStyle w:val="nTable"/>
              <w:spacing w:after="40"/>
              <w:rPr>
                <w:snapToGrid w:val="0"/>
              </w:rPr>
            </w:pPr>
            <w:r>
              <w:rPr>
                <w:snapToGrid w:val="0"/>
              </w:rPr>
              <w:t>77 of 2006</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8" w:type="dxa"/>
            <w:gridSpan w:val="4"/>
          </w:tcPr>
          <w:p>
            <w:pPr>
              <w:pStyle w:val="nTable"/>
              <w:spacing w:after="40"/>
            </w:pPr>
            <w:r>
              <w:rPr>
                <w:b/>
              </w:rPr>
              <w:t xml:space="preserve">Reprint 5: The </w:t>
            </w:r>
            <w:r>
              <w:rPr>
                <w:b/>
                <w:i/>
              </w:rPr>
              <w:t>Equal Opportunity Act 1984</w:t>
            </w:r>
            <w:r>
              <w:rPr>
                <w:b/>
              </w:rPr>
              <w:t xml:space="preserve"> as at 2 Mar 2007</w:t>
            </w:r>
            <w:r>
              <w:t xml:space="preserve"> (includes amendments listed above </w:t>
            </w:r>
            <w:r>
              <w:rPr>
                <w:snapToGrid w:val="0"/>
              </w:rPr>
              <w:t xml:space="preserve">except those in the </w:t>
            </w:r>
            <w:r>
              <w:rPr>
                <w:i/>
                <w:iCs/>
              </w:rPr>
              <w:t>Housing Societies Repeal Act 2005</w:t>
            </w:r>
            <w:r>
              <w:t xml:space="preserve"> and</w:t>
            </w:r>
            <w:r>
              <w:rPr>
                <w:i/>
                <w:iCs/>
                <w:snapToGrid w:val="0"/>
              </w:rPr>
              <w:t xml:space="preserve"> Liquor and Gaming Legislation Amendment Act 2006</w:t>
            </w:r>
            <w:r>
              <w:t>)</w:t>
            </w:r>
          </w:p>
        </w:tc>
      </w:tr>
      <w:tr>
        <w:trPr>
          <w:cantSplit/>
        </w:trPr>
        <w:tc>
          <w:tcPr>
            <w:tcW w:w="2269" w:type="dxa"/>
          </w:tcPr>
          <w:p>
            <w:pPr>
              <w:pStyle w:val="nTable"/>
              <w:spacing w:after="40"/>
              <w:rPr>
                <w:rFonts w:ascii="Times" w:hAnsi="Times"/>
                <w:iCs/>
                <w:snapToGrid w:val="0"/>
              </w:rPr>
            </w:pPr>
            <w:r>
              <w:rPr>
                <w:rFonts w:ascii="Times" w:hAnsi="Times"/>
                <w:i/>
                <w:iCs/>
                <w:snapToGrid w:val="0"/>
              </w:rPr>
              <w:t>Acts Amendment (Justice) Act 2008</w:t>
            </w:r>
            <w:r>
              <w:rPr>
                <w:rFonts w:ascii="Times" w:hAnsi="Times"/>
                <w:snapToGrid w:val="0"/>
              </w:rPr>
              <w:t xml:space="preserve"> Pt. 10</w:t>
            </w:r>
          </w:p>
        </w:tc>
        <w:tc>
          <w:tcPr>
            <w:tcW w:w="1134" w:type="dxa"/>
          </w:tcPr>
          <w:p>
            <w:pPr>
              <w:pStyle w:val="nTable"/>
              <w:spacing w:after="40"/>
              <w:rPr>
                <w:rFonts w:ascii="Times" w:hAnsi="Times"/>
                <w:snapToGrid w:val="0"/>
              </w:rPr>
            </w:pPr>
            <w:r>
              <w:rPr>
                <w:rFonts w:ascii="Times" w:hAnsi="Times"/>
              </w:rPr>
              <w:t>5 of 2008</w:t>
            </w:r>
          </w:p>
        </w:tc>
        <w:tc>
          <w:tcPr>
            <w:tcW w:w="1134" w:type="dxa"/>
          </w:tcPr>
          <w:p>
            <w:pPr>
              <w:pStyle w:val="nTable"/>
              <w:spacing w:after="40"/>
              <w:rPr>
                <w:rFonts w:ascii="Times" w:hAnsi="Times"/>
              </w:rPr>
            </w:pPr>
            <w:r>
              <w:rPr>
                <w:rFonts w:ascii="Times" w:hAnsi="Times"/>
              </w:rPr>
              <w:t>31 Mar 2008</w:t>
            </w:r>
          </w:p>
        </w:tc>
        <w:tc>
          <w:tcPr>
            <w:tcW w:w="2551" w:type="dxa"/>
          </w:tcPr>
          <w:p>
            <w:pPr>
              <w:pStyle w:val="nTable"/>
              <w:spacing w:after="40"/>
              <w:rPr>
                <w:rFonts w:ascii="Times" w:hAnsi="Times"/>
              </w:rPr>
            </w:pPr>
            <w:r>
              <w:rPr>
                <w:rFonts w:ascii="Times" w:hAnsi="Times"/>
                <w:snapToGrid w:val="0"/>
              </w:rPr>
              <w:t xml:space="preserve">30 Sep 2008 (see s. 2(d) and </w:t>
            </w:r>
            <w:r>
              <w:rPr>
                <w:rFonts w:ascii="Times" w:hAnsi="Times"/>
                <w:i/>
                <w:iCs/>
                <w:snapToGrid w:val="0"/>
              </w:rPr>
              <w:t xml:space="preserve">Gazette </w:t>
            </w:r>
            <w:r>
              <w:rPr>
                <w:rFonts w:ascii="Times" w:hAnsi="Times"/>
                <w:snapToGrid w:val="0"/>
              </w:rPr>
              <w:t>11 Jul 2008 p. 3253)</w:t>
            </w:r>
          </w:p>
        </w:tc>
      </w:tr>
      <w:tr>
        <w:trPr>
          <w:cantSplit/>
        </w:trPr>
        <w:tc>
          <w:tcPr>
            <w:tcW w:w="2269" w:type="dxa"/>
          </w:tcPr>
          <w:p>
            <w:pPr>
              <w:pStyle w:val="nTable"/>
              <w:spacing w:after="40"/>
              <w:rPr>
                <w:rFonts w:ascii="Times" w:hAnsi="Times"/>
                <w:i/>
                <w:iCs/>
                <w:snapToGrid w:val="0"/>
              </w:rPr>
            </w:pPr>
            <w:r>
              <w:rPr>
                <w:rFonts w:ascii="Times" w:hAnsi="Times"/>
                <w:i/>
                <w:iCs/>
                <w:snapToGrid w:val="0"/>
              </w:rPr>
              <w:t xml:space="preserve">Legal Profession Act 2008 </w:t>
            </w:r>
            <w:r>
              <w:rPr>
                <w:rFonts w:ascii="Times" w:hAnsi="Times"/>
                <w:snapToGrid w:val="0"/>
              </w:rPr>
              <w:t xml:space="preserve">s. 661 </w:t>
            </w:r>
          </w:p>
        </w:tc>
        <w:tc>
          <w:tcPr>
            <w:tcW w:w="1134" w:type="dxa"/>
          </w:tcPr>
          <w:p>
            <w:pPr>
              <w:pStyle w:val="nTable"/>
              <w:spacing w:after="40"/>
              <w:rPr>
                <w:rFonts w:ascii="Times" w:hAnsi="Times"/>
              </w:rPr>
            </w:pPr>
            <w:r>
              <w:rPr>
                <w:rFonts w:ascii="Times" w:hAnsi="Times"/>
                <w:snapToGrid w:val="0"/>
              </w:rPr>
              <w:t>21 of 2008</w:t>
            </w:r>
          </w:p>
        </w:tc>
        <w:tc>
          <w:tcPr>
            <w:tcW w:w="1134" w:type="dxa"/>
          </w:tcPr>
          <w:p>
            <w:pPr>
              <w:pStyle w:val="nTable"/>
              <w:spacing w:after="40"/>
              <w:rPr>
                <w:rFonts w:ascii="Times" w:hAnsi="Times"/>
              </w:rPr>
            </w:pPr>
            <w:r>
              <w:rPr>
                <w:rFonts w:ascii="Times" w:hAnsi="Times"/>
                <w:snapToGrid w:val="0"/>
              </w:rPr>
              <w:t>27 May 2008</w:t>
            </w:r>
          </w:p>
        </w:tc>
        <w:tc>
          <w:tcPr>
            <w:tcW w:w="2551" w:type="dxa"/>
          </w:tcPr>
          <w:p>
            <w:pPr>
              <w:pStyle w:val="nTable"/>
              <w:spacing w:after="40"/>
              <w:rPr>
                <w:rFonts w:ascii="Times" w:hAnsi="Times"/>
                <w:snapToGrid w:val="0"/>
              </w:rPr>
            </w:pPr>
            <w:r>
              <w:rPr>
                <w:rFonts w:ascii="Times" w:hAnsi="Times"/>
                <w:snapToGrid w:val="0"/>
              </w:rPr>
              <w:t xml:space="preserve">1 Mar 2009 (see s. 2(b) and </w:t>
            </w:r>
            <w:r>
              <w:rPr>
                <w:rFonts w:ascii="Times" w:hAnsi="Times"/>
                <w:i/>
                <w:iCs/>
                <w:snapToGrid w:val="0"/>
              </w:rPr>
              <w:t xml:space="preserve">Gazette </w:t>
            </w:r>
            <w:r>
              <w:rPr>
                <w:rFonts w:ascii="Times" w:hAnsi="Times"/>
                <w:snapToGrid w:val="0"/>
              </w:rPr>
              <w:t>27 Feb 2009 p. 511)</w:t>
            </w:r>
          </w:p>
        </w:tc>
      </w:tr>
      <w:tr>
        <w:trPr>
          <w:cantSplit/>
        </w:trPr>
        <w:tc>
          <w:tcPr>
            <w:tcW w:w="2269" w:type="dxa"/>
          </w:tcPr>
          <w:p>
            <w:pPr>
              <w:pStyle w:val="nTable"/>
              <w:spacing w:after="40"/>
              <w:rPr>
                <w:rFonts w:ascii="Times" w:hAnsi="Times"/>
                <w:iCs/>
                <w:snapToGrid w:val="0"/>
              </w:rPr>
            </w:pPr>
            <w:r>
              <w:rPr>
                <w:rFonts w:ascii="Times" w:hAnsi="Times"/>
                <w:i/>
                <w:snapToGrid w:val="0"/>
              </w:rPr>
              <w:t>Acts Amendment (Bankruptcy) Act 2009</w:t>
            </w:r>
            <w:r>
              <w:rPr>
                <w:rFonts w:ascii="Times" w:hAnsi="Times"/>
                <w:iCs/>
                <w:snapToGrid w:val="0"/>
              </w:rPr>
              <w:t xml:space="preserve"> s. 36</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1" w:type="dxa"/>
          </w:tcPr>
          <w:p>
            <w:pPr>
              <w:pStyle w:val="nTable"/>
              <w:spacing w:after="40"/>
              <w:rPr>
                <w:rFonts w:ascii="Times" w:hAnsi="Times"/>
              </w:rPr>
            </w:pPr>
            <w:r>
              <w:rPr>
                <w:rFonts w:ascii="Times" w:hAnsi="Times"/>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Cs/>
              </w:rPr>
            </w:pPr>
            <w:r>
              <w:rPr>
                <w:rFonts w:ascii="Times" w:hAnsi="Times"/>
                <w:i/>
                <w:iCs/>
              </w:rPr>
              <w:t>Co</w:t>
            </w:r>
            <w:r>
              <w:rPr>
                <w:rFonts w:ascii="Times" w:hAnsi="Times"/>
                <w:i/>
                <w:iCs/>
              </w:rPr>
              <w:noBreakHyphen/>
              <w:t>operatives Act 2009</w:t>
            </w:r>
            <w:r>
              <w:rPr>
                <w:rFonts w:ascii="Times" w:hAnsi="Times"/>
                <w:iCs/>
              </w:rPr>
              <w:t xml:space="preserve"> s. 509 and 514</w:t>
            </w:r>
            <w:r>
              <w:rPr>
                <w:rFonts w:ascii="Times" w:hAnsi="Times"/>
                <w:iCs/>
                <w:vertAlign w:val="superscript"/>
              </w:rPr>
              <w:t> 16</w:t>
            </w:r>
          </w:p>
        </w:tc>
        <w:tc>
          <w:tcPr>
            <w:tcW w:w="1134" w:type="dxa"/>
            <w:tcBorders>
              <w:top w:val="nil"/>
              <w:bottom w:val="nil"/>
            </w:tcBorders>
          </w:tcPr>
          <w:p>
            <w:pPr>
              <w:pStyle w:val="nTable"/>
              <w:spacing w:after="40"/>
              <w:rPr>
                <w:rFonts w:ascii="Times" w:hAnsi="Times"/>
              </w:rPr>
            </w:pPr>
            <w:r>
              <w:rPr>
                <w:rFonts w:ascii="Times" w:hAnsi="Times"/>
              </w:rPr>
              <w:t>24 of 2009</w:t>
            </w:r>
          </w:p>
        </w:tc>
        <w:tc>
          <w:tcPr>
            <w:tcW w:w="1134" w:type="dxa"/>
            <w:tcBorders>
              <w:top w:val="nil"/>
              <w:bottom w:val="nil"/>
            </w:tcBorders>
          </w:tcPr>
          <w:p>
            <w:pPr>
              <w:pStyle w:val="nTable"/>
              <w:spacing w:after="40"/>
              <w:rPr>
                <w:rFonts w:ascii="Times" w:hAnsi="Times"/>
              </w:rPr>
            </w:pPr>
            <w:r>
              <w:rPr>
                <w:rFonts w:ascii="Times" w:hAnsi="Times"/>
              </w:rPr>
              <w:t>22 Oct 2009</w:t>
            </w:r>
          </w:p>
        </w:tc>
        <w:tc>
          <w:tcPr>
            <w:tcW w:w="2551" w:type="dxa"/>
            <w:tcBorders>
              <w:top w:val="nil"/>
              <w:bottom w:val="nil"/>
            </w:tcBorders>
          </w:tcPr>
          <w:p>
            <w:pPr>
              <w:pStyle w:val="nTable"/>
              <w:spacing w:after="40"/>
              <w:rPr>
                <w:rFonts w:ascii="Times" w:hAnsi="Times"/>
              </w:rPr>
            </w:pPr>
            <w:r>
              <w:rPr>
                <w:rFonts w:ascii="Times" w:hAnsi="Times"/>
              </w:rPr>
              <w:t xml:space="preserve">s. 509: 1 Sep 2010 (see s. 2(b) and </w:t>
            </w:r>
            <w:r>
              <w:rPr>
                <w:rFonts w:ascii="Times" w:hAnsi="Times"/>
                <w:i/>
                <w:iCs/>
              </w:rPr>
              <w:t>Gazette</w:t>
            </w:r>
            <w:r>
              <w:rPr>
                <w:rFonts w:ascii="Times" w:hAnsi="Times"/>
              </w:rPr>
              <w:t xml:space="preserve"> 13 Aug 2010 p. 3975);</w:t>
            </w:r>
            <w:r>
              <w:rPr>
                <w:rFonts w:ascii="Times" w:hAnsi="Times"/>
              </w:rPr>
              <w:br/>
              <w:t xml:space="preserve">s. 514: </w:t>
            </w:r>
            <w:r>
              <w:t xml:space="preserve">1 Sep 2012 (see s. 2(c) and </w:t>
            </w:r>
            <w:r>
              <w:rPr>
                <w:i/>
                <w:iCs/>
              </w:rPr>
              <w:t>Gazette</w:t>
            </w:r>
            <w: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rPr>
            </w:pPr>
            <w:r>
              <w:rPr>
                <w:rFonts w:ascii="Times" w:hAnsi="Times"/>
                <w:i/>
              </w:rPr>
              <w:t>Equal Opportunity Amendment Act 2010</w:t>
            </w:r>
            <w:r>
              <w:rPr>
                <w:rFonts w:ascii="Times" w:hAnsi="Times"/>
                <w:iCs/>
              </w:rPr>
              <w:t xml:space="preserve"> </w:t>
            </w:r>
          </w:p>
        </w:tc>
        <w:tc>
          <w:tcPr>
            <w:tcW w:w="1134" w:type="dxa"/>
            <w:tcBorders>
              <w:top w:val="nil"/>
              <w:bottom w:val="nil"/>
            </w:tcBorders>
          </w:tcPr>
          <w:p>
            <w:pPr>
              <w:pStyle w:val="nTable"/>
              <w:spacing w:after="40"/>
              <w:rPr>
                <w:rFonts w:ascii="Times" w:hAnsi="Times"/>
              </w:rPr>
            </w:pPr>
            <w:r>
              <w:rPr>
                <w:rFonts w:ascii="Times" w:hAnsi="Times"/>
              </w:rPr>
              <w:t>2 of 2010</w:t>
            </w:r>
          </w:p>
        </w:tc>
        <w:tc>
          <w:tcPr>
            <w:tcW w:w="1134" w:type="dxa"/>
            <w:tcBorders>
              <w:top w:val="nil"/>
              <w:bottom w:val="nil"/>
            </w:tcBorders>
          </w:tcPr>
          <w:p>
            <w:pPr>
              <w:pStyle w:val="nTable"/>
              <w:spacing w:after="40"/>
              <w:rPr>
                <w:rFonts w:ascii="Times" w:hAnsi="Times"/>
              </w:rPr>
            </w:pPr>
            <w:r>
              <w:rPr>
                <w:rFonts w:ascii="Times" w:hAnsi="Times"/>
              </w:rPr>
              <w:t>1 Apr 2010</w:t>
            </w:r>
          </w:p>
        </w:tc>
        <w:tc>
          <w:tcPr>
            <w:tcW w:w="2551" w:type="dxa"/>
            <w:tcBorders>
              <w:top w:val="nil"/>
              <w:bottom w:val="nil"/>
            </w:tcBorders>
          </w:tcPr>
          <w:p>
            <w:pPr>
              <w:pStyle w:val="nTable"/>
              <w:spacing w:after="40"/>
              <w:rPr>
                <w:rFonts w:ascii="Times" w:hAnsi="Times"/>
              </w:rPr>
            </w:pPr>
            <w:r>
              <w:rPr>
                <w:rFonts w:ascii="Times" w:hAnsi="Times"/>
                <w:snapToGrid w:val="0"/>
              </w:rPr>
              <w:t>s. 1 and 2: 1 Apr 2010 (see s. 2(a));</w:t>
            </w:r>
            <w:r>
              <w:rPr>
                <w:rFonts w:ascii="Times" w:hAnsi="Times"/>
                <w:snapToGrid w:val="0"/>
              </w:rPr>
              <w:br/>
              <w:t xml:space="preserve">Act other than s. 1 and 2: 25 Sep 2010 (see s. 2(b) and </w:t>
            </w:r>
            <w:r>
              <w:rPr>
                <w:rFonts w:ascii="Times" w:hAnsi="Times"/>
                <w:i/>
                <w:iCs/>
                <w:snapToGrid w:val="0"/>
              </w:rPr>
              <w:t>Gazette</w:t>
            </w:r>
            <w:r>
              <w:rPr>
                <w:rFonts w:ascii="Times" w:hAnsi="Times"/>
                <w:snapToGrid w:val="0"/>
              </w:rPr>
              <w:t xml:space="preserve"> 24 Sep 2010 p. 5047)</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rFonts w:ascii="Times" w:hAnsi="Times"/>
                <w:i/>
                <w:iCs/>
                <w:snapToGrid w:val="0"/>
              </w:rPr>
              <w:t>Public Sector Reform Act 2010</w:t>
            </w:r>
            <w:r>
              <w:rPr>
                <w:rFonts w:ascii="Times" w:hAnsi="Times"/>
                <w:snapToGrid w:val="0"/>
              </w:rPr>
              <w:t xml:space="preserve"> s. 89</w:t>
            </w:r>
          </w:p>
        </w:tc>
        <w:tc>
          <w:tcPr>
            <w:tcW w:w="1134" w:type="dxa"/>
            <w:tcBorders>
              <w:top w:val="nil"/>
              <w:bottom w:val="nil"/>
            </w:tcBorders>
          </w:tcPr>
          <w:p>
            <w:pPr>
              <w:pStyle w:val="nTable"/>
              <w:spacing w:after="40"/>
              <w:rPr>
                <w:rFonts w:ascii="Times" w:hAnsi="Times"/>
              </w:rPr>
            </w:pPr>
            <w:r>
              <w:rPr>
                <w:rFonts w:ascii="Times" w:hAnsi="Times"/>
                <w:snapToGrid w:val="0"/>
              </w:rPr>
              <w:t>39 of 2010</w:t>
            </w:r>
          </w:p>
        </w:tc>
        <w:tc>
          <w:tcPr>
            <w:tcW w:w="1134" w:type="dxa"/>
            <w:tcBorders>
              <w:top w:val="nil"/>
              <w:bottom w:val="nil"/>
            </w:tcBorders>
          </w:tcPr>
          <w:p>
            <w:pPr>
              <w:pStyle w:val="nTable"/>
              <w:spacing w:after="40"/>
              <w:rPr>
                <w:rFonts w:ascii="Times" w:hAnsi="Times"/>
              </w:rPr>
            </w:pPr>
            <w:r>
              <w:rPr>
                <w:rFonts w:ascii="Times" w:hAnsi="Times"/>
                <w:snapToGrid w:val="0"/>
              </w:rPr>
              <w:t>1 Oct 2010</w:t>
            </w:r>
          </w:p>
        </w:tc>
        <w:tc>
          <w:tcPr>
            <w:tcW w:w="2551" w:type="dxa"/>
            <w:tcBorders>
              <w:top w:val="nil"/>
              <w:bottom w:val="nil"/>
            </w:tcBorders>
          </w:tcPr>
          <w:p>
            <w:pPr>
              <w:pStyle w:val="nTable"/>
              <w:spacing w:after="40"/>
              <w:rPr>
                <w:rFonts w:ascii="Times" w:hAnsi="Times"/>
                <w:snapToGrid w:val="0"/>
              </w:rPr>
            </w:pPr>
            <w:r>
              <w:rPr>
                <w:rFonts w:ascii="Times" w:hAnsi="Times"/>
              </w:rPr>
              <w:t xml:space="preserve">1 Dec 2010 (see s. 2(b) and </w:t>
            </w:r>
            <w:r>
              <w:rPr>
                <w:rFonts w:ascii="Times" w:hAnsi="Times"/>
                <w:i/>
                <w:iCs/>
              </w:rPr>
              <w:t xml:space="preserve">Gazette </w:t>
            </w:r>
            <w:r>
              <w:rPr>
                <w:rFonts w:ascii="Times" w:hAnsi="Times"/>
              </w:rPr>
              <w:t>5 Nov 2010 p. 5563)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pacing w:val="-2"/>
              </w:rPr>
            </w:pPr>
            <w:r>
              <w:rPr>
                <w:b/>
              </w:rPr>
              <w:t xml:space="preserve">Reprint 6: The </w:t>
            </w:r>
            <w:r>
              <w:rPr>
                <w:b/>
                <w:i/>
              </w:rPr>
              <w:t>Equal Opportunity Act 1984</w:t>
            </w:r>
            <w:r>
              <w:rPr>
                <w:b/>
              </w:rPr>
              <w:t xml:space="preserve"> as at 7 Jan 2011 </w:t>
            </w:r>
            <w:r>
              <w:t xml:space="preserve">(includes amendments listed above except those in the </w:t>
            </w:r>
            <w:r>
              <w:rPr>
                <w:i/>
              </w:rPr>
              <w:t>Co-operatives Act 2009</w:t>
            </w:r>
            <w:r>
              <w:t xml:space="preserve"> s. 514)</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i/>
                <w:snapToGrid w:val="0"/>
              </w:rPr>
              <w:t xml:space="preserve">Fines, Penalties and Infringement Notices Enforcement Amendment Act 2012 </w:t>
            </w:r>
            <w:r>
              <w:rPr>
                <w:snapToGrid w:val="0"/>
              </w:rPr>
              <w:t>Pt. 3</w:t>
            </w:r>
          </w:p>
        </w:tc>
        <w:tc>
          <w:tcPr>
            <w:tcW w:w="1134" w:type="dxa"/>
            <w:tcBorders>
              <w:top w:val="nil"/>
              <w:bottom w:val="nil"/>
            </w:tcBorders>
          </w:tcPr>
          <w:p>
            <w:pPr>
              <w:pStyle w:val="nTable"/>
              <w:spacing w:after="40"/>
              <w:rPr>
                <w:rFonts w:ascii="Times" w:hAnsi="Times"/>
              </w:rPr>
            </w:pPr>
            <w:r>
              <w:rPr>
                <w:snapToGrid w:val="0"/>
              </w:rPr>
              <w:t>48 of 2012</w:t>
            </w:r>
          </w:p>
        </w:tc>
        <w:tc>
          <w:tcPr>
            <w:tcW w:w="1134" w:type="dxa"/>
            <w:tcBorders>
              <w:top w:val="nil"/>
              <w:bottom w:val="nil"/>
            </w:tcBorders>
          </w:tcPr>
          <w:p>
            <w:pPr>
              <w:pStyle w:val="nTable"/>
              <w:spacing w:after="40"/>
              <w:rPr>
                <w:rFonts w:ascii="Times" w:hAnsi="Times"/>
              </w:rPr>
            </w:pPr>
            <w:r>
              <w:t>29 Nov 2012</w:t>
            </w:r>
          </w:p>
        </w:tc>
        <w:tc>
          <w:tcPr>
            <w:tcW w:w="2551" w:type="dxa"/>
            <w:tcBorders>
              <w:top w:val="nil"/>
              <w:bottom w:val="nil"/>
            </w:tcBorders>
          </w:tcPr>
          <w:p>
            <w:pPr>
              <w:pStyle w:val="nTable"/>
              <w:keepLines/>
              <w:tabs>
                <w:tab w:val="left" w:pos="893"/>
              </w:tabs>
              <w:spacing w:after="40"/>
              <w:rPr>
                <w:rFonts w:ascii="Times" w:hAnsi="Times"/>
                <w:snapToGrid w:val="0"/>
              </w:rPr>
            </w:pPr>
            <w:r>
              <w:rPr>
                <w:rFonts w:ascii="Times" w:hAnsi="Times"/>
              </w:rPr>
              <w:t xml:space="preserve">21 Aug 2013 (see s. 2(b) and </w:t>
            </w:r>
            <w:r>
              <w:rPr>
                <w:rFonts w:ascii="Times" w:hAnsi="Times"/>
                <w:i/>
              </w:rPr>
              <w:t>Gazette</w:t>
            </w:r>
            <w:r>
              <w:rPr>
                <w:rFonts w:ascii="Times" w:hAnsi="Times"/>
              </w:rPr>
              <w:t xml:space="preserve"> </w:t>
            </w:r>
            <w:r>
              <w:rPr>
                <w:snapToGrid w:val="0"/>
              </w:rPr>
              <w:t>20 Aug 2013 p. 3815</w:t>
            </w:r>
            <w:r>
              <w:rPr>
                <w:rFonts w:ascii="Times" w:hAnsi="Times"/>
              </w:rPr>
              <w:t>)</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snapToGrid w:val="0"/>
              </w:rPr>
            </w:pPr>
            <w:r>
              <w:rPr>
                <w:i/>
                <w:snapToGrid w:val="0"/>
              </w:rPr>
              <w:t>Electricity Corporations Amendment Act 2013</w:t>
            </w:r>
            <w:r>
              <w:rPr>
                <w:snapToGrid w:val="0"/>
              </w:rPr>
              <w:t xml:space="preserve"> s. 42</w:t>
            </w:r>
          </w:p>
        </w:tc>
        <w:tc>
          <w:tcPr>
            <w:tcW w:w="1134" w:type="dxa"/>
            <w:tcBorders>
              <w:top w:val="nil"/>
              <w:bottom w:val="nil"/>
            </w:tcBorders>
          </w:tcPr>
          <w:p>
            <w:pPr>
              <w:pStyle w:val="nTable"/>
              <w:spacing w:after="40"/>
              <w:rPr>
                <w:snapToGrid w:val="0"/>
              </w:rPr>
            </w:pPr>
            <w:r>
              <w:rPr>
                <w:snapToGrid w:val="0"/>
              </w:rPr>
              <w:t>25 of 2013</w:t>
            </w:r>
          </w:p>
        </w:tc>
        <w:tc>
          <w:tcPr>
            <w:tcW w:w="1134" w:type="dxa"/>
            <w:tcBorders>
              <w:top w:val="nil"/>
              <w:bottom w:val="nil"/>
            </w:tcBorders>
          </w:tcPr>
          <w:p>
            <w:pPr>
              <w:pStyle w:val="nTable"/>
              <w:spacing w:after="40"/>
            </w:pPr>
            <w:r>
              <w:rPr>
                <w:snapToGrid w:val="0"/>
              </w:rPr>
              <w:t>18 Dec 2013</w:t>
            </w:r>
          </w:p>
        </w:tc>
        <w:tc>
          <w:tcPr>
            <w:tcW w:w="2551" w:type="dxa"/>
            <w:tcBorders>
              <w:top w:val="nil"/>
              <w:bottom w:val="nil"/>
            </w:tcBorders>
          </w:tcPr>
          <w:p>
            <w:pPr>
              <w:pStyle w:val="nTable"/>
              <w:keepLines/>
              <w:tabs>
                <w:tab w:val="left" w:pos="893"/>
              </w:tabs>
              <w:spacing w:after="40"/>
              <w:rPr>
                <w:rFonts w:ascii="Times" w:hAnsi="Times"/>
              </w:rPr>
            </w:pPr>
            <w:r>
              <w:rPr>
                <w:rFonts w:ascii="Times" w:hAnsi="Times"/>
                <w:snapToGrid w:val="0"/>
                <w:color w:val="000000"/>
              </w:rPr>
              <w:t xml:space="preserve">1 Jan 2014 (see s. 2(c) and </w:t>
            </w:r>
            <w:r>
              <w:rPr>
                <w:rFonts w:ascii="Times" w:hAnsi="Times"/>
                <w:i/>
                <w:snapToGrid w:val="0"/>
                <w:color w:val="000000"/>
              </w:rPr>
              <w:t>Gazette</w:t>
            </w:r>
            <w:r>
              <w:rPr>
                <w:rFonts w:ascii="Times" w:hAnsi="Times"/>
                <w:snapToGrid w:val="0"/>
                <w:color w:val="000000"/>
              </w:rPr>
              <w:t xml:space="preserve"> 27 Dec 2013 p. 6465)</w:t>
            </w:r>
          </w:p>
        </w:tc>
      </w:tr>
      <w:tr>
        <w:tblPrEx>
          <w:tblBorders>
            <w:top w:val="single" w:sz="4" w:space="0" w:color="auto"/>
            <w:bottom w:val="single" w:sz="4" w:space="0" w:color="auto"/>
            <w:insideH w:val="single" w:sz="4" w:space="0" w:color="auto"/>
          </w:tblBorders>
        </w:tblPrEx>
        <w:tc>
          <w:tcPr>
            <w:tcW w:w="2269" w:type="dxa"/>
            <w:tcBorders>
              <w:top w:val="nil"/>
              <w:bottom w:val="single" w:sz="4" w:space="0" w:color="auto"/>
            </w:tcBorders>
          </w:tcPr>
          <w:p>
            <w:pPr>
              <w:pStyle w:val="nTable"/>
              <w:spacing w:after="40"/>
              <w:rPr>
                <w:i/>
                <w:snapToGrid w:val="0"/>
              </w:rPr>
            </w:pPr>
            <w:r>
              <w:rPr>
                <w:i/>
                <w:noProof/>
              </w:rPr>
              <w:t xml:space="preserve">Associations Incorporation Act 2015 </w:t>
            </w:r>
            <w:r>
              <w:rPr>
                <w:noProof/>
              </w:rPr>
              <w:t>s. 232</w:t>
            </w:r>
          </w:p>
        </w:tc>
        <w:tc>
          <w:tcPr>
            <w:tcW w:w="1134" w:type="dxa"/>
            <w:tcBorders>
              <w:top w:val="nil"/>
              <w:bottom w:val="single" w:sz="4" w:space="0" w:color="auto"/>
            </w:tcBorders>
          </w:tcPr>
          <w:p>
            <w:pPr>
              <w:pStyle w:val="nTable"/>
              <w:spacing w:after="40"/>
              <w:rPr>
                <w:snapToGrid w:val="0"/>
              </w:rPr>
            </w:pPr>
            <w:r>
              <w:t>30 of 2015</w:t>
            </w:r>
          </w:p>
        </w:tc>
        <w:tc>
          <w:tcPr>
            <w:tcW w:w="1134" w:type="dxa"/>
            <w:tcBorders>
              <w:top w:val="nil"/>
              <w:bottom w:val="single" w:sz="4" w:space="0" w:color="auto"/>
            </w:tcBorders>
          </w:tcPr>
          <w:p>
            <w:pPr>
              <w:pStyle w:val="nTable"/>
              <w:spacing w:after="40"/>
              <w:rPr>
                <w:snapToGrid w:val="0"/>
              </w:rPr>
            </w:pPr>
            <w:r>
              <w:t>2 Nov 2015</w:t>
            </w:r>
          </w:p>
        </w:tc>
        <w:tc>
          <w:tcPr>
            <w:tcW w:w="2551" w:type="dxa"/>
            <w:tcBorders>
              <w:top w:val="nil"/>
              <w:bottom w:val="single" w:sz="4" w:space="0" w:color="auto"/>
            </w:tcBorders>
          </w:tcPr>
          <w:p>
            <w:pPr>
              <w:pStyle w:val="nTable"/>
              <w:keepLines/>
              <w:tabs>
                <w:tab w:val="left" w:pos="893"/>
              </w:tabs>
              <w:spacing w:after="40"/>
              <w:rPr>
                <w:rFonts w:ascii="Times" w:hAnsi="Times"/>
                <w:snapToGrid w:val="0"/>
                <w:color w:val="000000"/>
              </w:rPr>
            </w:pPr>
            <w:r>
              <w:rPr>
                <w:rFonts w:ascii="Times" w:hAnsi="Times"/>
                <w:snapToGrid w:val="0"/>
                <w:color w:val="000000"/>
              </w:rPr>
              <w:t xml:space="preserve">1 Jul 2016 (see s. 2(b) and </w:t>
            </w:r>
            <w:r>
              <w:rPr>
                <w:rFonts w:ascii="Times" w:hAnsi="Times"/>
                <w:i/>
                <w:snapToGrid w:val="0"/>
                <w:color w:val="000000"/>
              </w:rPr>
              <w:t>Gazette</w:t>
            </w:r>
            <w:r>
              <w:rPr>
                <w:rFonts w:ascii="Times" w:hAnsi="Times"/>
                <w:snapToGrid w:val="0"/>
                <w:color w:val="000000"/>
              </w:rPr>
              <w:t xml:space="preserve"> 24 Jun 2016 p. 2291-2)</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19" w:name="_Toc457467311"/>
      <w:r>
        <w:t>Provisions that have not come into operation</w:t>
      </w:r>
      <w:bookmarkEnd w:id="111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3"/>
        <w:gridCol w:w="25"/>
        <w:gridCol w:w="1093"/>
        <w:gridCol w:w="41"/>
        <w:gridCol w:w="1082"/>
        <w:gridCol w:w="52"/>
        <w:gridCol w:w="2552"/>
      </w:tblGrid>
      <w:tr>
        <w:trPr>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43" w:type="dxa"/>
            <w:tcBorders>
              <w:top w:val="nil"/>
              <w:bottom w:val="single" w:sz="4" w:space="0" w:color="auto"/>
            </w:tcBorders>
          </w:tcPr>
          <w:p>
            <w:pPr>
              <w:pStyle w:val="nTable"/>
              <w:spacing w:after="40"/>
              <w:rPr>
                <w:noProof/>
                <w:snapToGrid w:val="0"/>
              </w:rPr>
            </w:pPr>
            <w:r>
              <w:rPr>
                <w:i/>
              </w:rPr>
              <w:t>Public Health (Consequential Provisions) Act 2016</w:t>
            </w:r>
            <w:r>
              <w:t xml:space="preserve"> Pt. 3 Div. 1 and Pt. 5 Div. 6</w:t>
            </w:r>
            <w:r>
              <w:rPr>
                <w:vertAlign w:val="superscript"/>
              </w:rPr>
              <w:t> 17</w:t>
            </w:r>
          </w:p>
        </w:tc>
        <w:tc>
          <w:tcPr>
            <w:tcW w:w="1118" w:type="dxa"/>
            <w:gridSpan w:val="2"/>
            <w:tcBorders>
              <w:top w:val="nil"/>
              <w:bottom w:val="single" w:sz="4" w:space="0" w:color="auto"/>
            </w:tcBorders>
          </w:tcPr>
          <w:p>
            <w:pPr>
              <w:pStyle w:val="nTable"/>
              <w:spacing w:after="40"/>
            </w:pPr>
            <w:r>
              <w:t>19 of 2016</w:t>
            </w:r>
          </w:p>
        </w:tc>
        <w:tc>
          <w:tcPr>
            <w:tcW w:w="1123" w:type="dxa"/>
            <w:gridSpan w:val="2"/>
            <w:tcBorders>
              <w:top w:val="nil"/>
              <w:bottom w:val="single" w:sz="4" w:space="0" w:color="auto"/>
            </w:tcBorders>
          </w:tcPr>
          <w:p>
            <w:pPr>
              <w:pStyle w:val="nTable"/>
              <w:spacing w:after="40"/>
            </w:pPr>
            <w:r>
              <w:t>25 Jul 2016</w:t>
            </w:r>
          </w:p>
        </w:tc>
        <w:tc>
          <w:tcPr>
            <w:tcW w:w="2604" w:type="dxa"/>
            <w:gridSpan w:val="2"/>
            <w:tcBorders>
              <w:top w:val="nil"/>
              <w:bottom w:val="single" w:sz="4" w:space="0" w:color="auto"/>
            </w:tcBorders>
          </w:tcPr>
          <w:p>
            <w:pPr>
              <w:pStyle w:val="nTable"/>
              <w:spacing w:after="40"/>
              <w:rPr>
                <w:snapToGrid w:val="0"/>
              </w:rPr>
            </w:pPr>
            <w:r>
              <w:rPr>
                <w:snapToGrid w:val="0"/>
              </w:rPr>
              <w:t>To be proclaimed (see s. 2(1)(c))</w:t>
            </w:r>
          </w:p>
        </w:tc>
      </w:tr>
    </w:tbl>
    <w:p>
      <w:pPr>
        <w:pStyle w:val="nSubsection"/>
        <w:keepLines/>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spacing w:val="-4"/>
        </w:rPr>
      </w:pPr>
      <w:r>
        <w:rPr>
          <w:snapToGrid w:val="0"/>
          <w:spacing w:val="-4"/>
          <w:vertAlign w:val="superscript"/>
        </w:rPr>
        <w:t>3</w:t>
      </w:r>
      <w:r>
        <w:rPr>
          <w:snapToGrid w:val="0"/>
          <w:spacing w:val="-4"/>
        </w:rPr>
        <w:tab/>
        <w:t xml:space="preserve">The </w:t>
      </w:r>
      <w:smartTag w:uri="urn:schemas-microsoft-com:office:smarttags" w:element="place">
        <w:smartTag w:uri="urn:schemas-microsoft-com:office:smarttags" w:element="PlaceName">
          <w:r>
            <w:rPr>
              <w:i/>
              <w:snapToGrid w:val="0"/>
              <w:spacing w:val="-4"/>
            </w:rPr>
            <w:t>Uniform</w:t>
          </w:r>
        </w:smartTag>
        <w:r>
          <w:rPr>
            <w:i/>
            <w:snapToGrid w:val="0"/>
            <w:spacing w:val="-4"/>
          </w:rPr>
          <w:t xml:space="preserve"> </w:t>
        </w:r>
        <w:smartTag w:uri="urn:schemas-microsoft-com:office:smarttags" w:element="PlaceType">
          <w:r>
            <w:rPr>
              <w:i/>
              <w:snapToGrid w:val="0"/>
              <w:spacing w:val="-4"/>
            </w:rPr>
            <w:t>Building</w:t>
          </w:r>
        </w:smartTag>
      </w:smartTag>
      <w:r>
        <w:rPr>
          <w:i/>
          <w:snapToGrid w:val="0"/>
          <w:spacing w:val="-4"/>
        </w:rPr>
        <w:t xml:space="preserve">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ind w:left="461" w:hanging="461"/>
        <w:rPr>
          <w:snapToGrid w:val="0"/>
        </w:rPr>
      </w:pPr>
      <w:r>
        <w:rPr>
          <w:snapToGrid w:val="0"/>
          <w:vertAlign w:val="superscript"/>
        </w:rPr>
        <w:t>4</w:t>
      </w:r>
      <w:r>
        <w:rPr>
          <w:snapToGrid w:val="0"/>
        </w:rPr>
        <w:tab/>
        <w:t xml:space="preserve">Repealed by the </w:t>
      </w:r>
      <w:r>
        <w:rPr>
          <w:i/>
          <w:snapToGrid w:val="0"/>
        </w:rPr>
        <w:t>Financial Institutions (</w:t>
      </w:r>
      <w:smartTag w:uri="urn:schemas-microsoft-com:office:smarttags" w:element="place">
        <w:smartTag w:uri="urn:schemas-microsoft-com:office:smarttags" w:element="State">
          <w:r>
            <w:rPr>
              <w:i/>
              <w:snapToGrid w:val="0"/>
            </w:rPr>
            <w:t>Western Australia</w:t>
          </w:r>
        </w:smartTag>
      </w:smartTag>
      <w:r>
        <w:rPr>
          <w:i/>
          <w:snapToGrid w:val="0"/>
        </w:rPr>
        <w:t>)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vertAlign w:val="superscript"/>
        </w:rPr>
      </w:pPr>
      <w:r>
        <w:rPr>
          <w:snapToGrid w:val="0"/>
          <w:vertAlign w:val="superscript"/>
        </w:rPr>
        <w:t>5</w:t>
      </w:r>
      <w:r>
        <w:rPr>
          <w:snapToGrid w:val="0"/>
          <w:vertAlign w:val="superscript"/>
        </w:rPr>
        <w:tab/>
      </w:r>
      <w:r>
        <w:rPr>
          <w:snapToGrid w:val="0"/>
        </w:rPr>
        <w:t xml:space="preserve">The Western Australian Government Railways Commission no longer exists. Its successor is the Public Transport Authority.  See the </w:t>
      </w:r>
      <w:r>
        <w:rPr>
          <w:i/>
          <w:iCs/>
          <w:snapToGrid w:val="0"/>
        </w:rPr>
        <w:t>Public Transport Authority Act 2003</w:t>
      </w:r>
      <w:r>
        <w:rPr>
          <w:snapToGrid w:val="0"/>
        </w:rPr>
        <w:t xml:space="preserve"> s. 80.</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of no further effect.</w:t>
      </w:r>
    </w:p>
    <w:p>
      <w:pPr>
        <w:pStyle w:val="nSubsection"/>
      </w:pPr>
      <w:r>
        <w:rPr>
          <w:vertAlign w:val="superscript"/>
        </w:rPr>
        <w:t>9</w:t>
      </w:r>
      <w:r>
        <w:tab/>
        <w:t xml:space="preserve">The </w:t>
      </w:r>
      <w:r>
        <w:rPr>
          <w:i/>
        </w:rPr>
        <w:t>Equal Opportunity Amendment Act 1988</w:t>
      </w:r>
      <w:r>
        <w:t xml:space="preserve"> s. 33 is a transitional provision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BlankOpen"/>
        <w:rPr>
          <w:snapToGrid w:val="0"/>
        </w:rPr>
      </w:pP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BlankClose"/>
        <w:rPr>
          <w:snapToGrid w:val="0"/>
        </w:rPr>
      </w:pPr>
    </w:p>
    <w:p>
      <w:pPr>
        <w:pStyle w:val="nSubsection"/>
      </w:pPr>
      <w:r>
        <w:rPr>
          <w:vertAlign w:val="superscript"/>
        </w:rPr>
        <w:t>12</w:t>
      </w:r>
      <w:r>
        <w:tab/>
        <w:t xml:space="preserve">The </w:t>
      </w:r>
      <w:r>
        <w:rPr>
          <w:i/>
          <w:iCs/>
        </w:rPr>
        <w:t>Acts Amendment (Lesbian and Gay Law Reform) Act 2002</w:t>
      </w:r>
      <w:r>
        <w:t xml:space="preserve"> s. 51(3) is a savings provision of no further effect.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14</w:t>
      </w:r>
      <w:r>
        <w:tab/>
        <w:t xml:space="preserve">The </w:t>
      </w:r>
      <w:r>
        <w:rPr>
          <w:i/>
        </w:rPr>
        <w:t>State Administrative Tribunal Regulations 2004</w:t>
      </w:r>
      <w:r>
        <w:t xml:space="preserve"> r. 48 reads as follows:</w:t>
      </w:r>
    </w:p>
    <w:p>
      <w:pPr>
        <w:pStyle w:val="BlankOpen"/>
      </w:pPr>
    </w:p>
    <w:p>
      <w:pPr>
        <w:pStyle w:val="nzHeading5"/>
      </w:pPr>
      <w:r>
        <w:rPr>
          <w:rStyle w:val="CharSectno"/>
        </w:rPr>
        <w:t>48</w:t>
      </w:r>
      <w:r>
        <w:t>.</w:t>
      </w:r>
      <w:r>
        <w:tab/>
      </w:r>
      <w:r>
        <w:rPr>
          <w:i/>
        </w:rPr>
        <w:t>Equal Opportunity Act 1984</w:t>
      </w:r>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BlankClose"/>
      </w:pP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16</w:t>
      </w:r>
      <w:r>
        <w:rPr>
          <w:snapToGrid w:val="0"/>
        </w:rPr>
        <w:tab/>
        <w:t xml:space="preserve">The amendments in the </w:t>
      </w:r>
      <w:r>
        <w:rPr>
          <w:i/>
          <w:snapToGrid w:val="0"/>
        </w:rPr>
        <w:t>Co-operatives Act 2009</w:t>
      </w:r>
      <w:r>
        <w:rPr>
          <w:snapToGrid w:val="0"/>
        </w:rPr>
        <w:t xml:space="preserve"> s. 509(2) and 514(2) are not included because the section it sought to amend had expired on 9 Jan 1995 (see s. 35N(2)).  Section 35N(2) reads as follows:</w:t>
      </w:r>
    </w:p>
    <w:p>
      <w:pPr>
        <w:pStyle w:val="BlankOpen"/>
      </w:pPr>
    </w:p>
    <w:p>
      <w:pPr>
        <w:pStyle w:val="nzSubsection"/>
        <w:spacing w:before="0"/>
        <w:ind w:left="1440" w:right="288" w:hanging="850"/>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w:t>
      </w:r>
    </w:p>
    <w:p>
      <w:pPr>
        <w:pStyle w:val="BlankClose"/>
      </w:pPr>
    </w:p>
    <w:p>
      <w:pPr>
        <w:pStyle w:val="nSubsection"/>
        <w:rPr>
          <w:snapToGrid w:val="0"/>
        </w:rPr>
      </w:pPr>
      <w:r>
        <w:rPr>
          <w:snapToGrid w:val="0"/>
          <w:vertAlign w:val="superscript"/>
        </w:rPr>
        <w:t>17</w:t>
      </w:r>
      <w:r>
        <w:rPr>
          <w:snapToGrid w:val="0"/>
        </w:rPr>
        <w:tab/>
        <w:t xml:space="preserve">On the date as at which this compilation was prepared, the </w:t>
      </w:r>
      <w:r>
        <w:rPr>
          <w:i/>
        </w:rPr>
        <w:t>Public Health (Consequential Provisions) Act 2016</w:t>
      </w:r>
      <w:r>
        <w:t xml:space="preserve"> Pt. 3</w:t>
      </w:r>
      <w:r>
        <w:rPr>
          <w:snapToGrid w:val="0"/>
        </w:rPr>
        <w:t xml:space="preserve"> Div. 1 and Pt. 5 Div. 6 had not come into operation.  They read as follows:</w:t>
      </w:r>
    </w:p>
    <w:p>
      <w:pPr>
        <w:pStyle w:val="BlankOpen"/>
        <w:rPr>
          <w:snapToGrid w:val="0"/>
        </w:rPr>
      </w:pPr>
    </w:p>
    <w:p>
      <w:pPr>
        <w:pStyle w:val="nzHeading2"/>
      </w:pPr>
      <w:bookmarkStart w:id="1120" w:name="_Toc403555103"/>
      <w:bookmarkStart w:id="1121" w:name="_Toc403555597"/>
      <w:bookmarkStart w:id="1122" w:name="_Toc403557229"/>
      <w:bookmarkStart w:id="1123" w:name="_Toc403557723"/>
      <w:bookmarkStart w:id="1124" w:name="_Toc403559951"/>
      <w:bookmarkStart w:id="1125" w:name="_Toc404175115"/>
      <w:bookmarkStart w:id="1126" w:name="_Toc404179420"/>
      <w:bookmarkStart w:id="1127" w:name="_Toc404181430"/>
      <w:bookmarkStart w:id="1128" w:name="_Toc404253698"/>
      <w:bookmarkStart w:id="1129" w:name="_Toc436300702"/>
      <w:bookmarkStart w:id="1130" w:name="_Toc436303685"/>
      <w:bookmarkStart w:id="1131" w:name="_Toc436304181"/>
      <w:bookmarkStart w:id="1132" w:name="_Toc436661057"/>
      <w:bookmarkStart w:id="1133" w:name="_Toc455465868"/>
      <w:bookmarkStart w:id="1134" w:name="_Toc455475126"/>
      <w:bookmarkStart w:id="1135" w:name="_Toc455475608"/>
      <w:bookmarkStart w:id="1136" w:name="_Toc455749690"/>
      <w:bookmarkStart w:id="1137" w:name="_Toc456087351"/>
      <w:bookmarkStart w:id="1138" w:name="_Toc457226561"/>
      <w:r>
        <w:rPr>
          <w:rStyle w:val="CharPartNo"/>
        </w:rPr>
        <w:t>Part 3</w:t>
      </w:r>
      <w:r>
        <w:t> — </w:t>
      </w:r>
      <w:r>
        <w:rPr>
          <w:rStyle w:val="CharPartText"/>
        </w:rPr>
        <w:t>Amendments to other Acts and repeals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nzHeading3"/>
      </w:pPr>
      <w:bookmarkStart w:id="1139" w:name="_Toc403555104"/>
      <w:bookmarkStart w:id="1140" w:name="_Toc403555598"/>
      <w:bookmarkStart w:id="1141" w:name="_Toc403557230"/>
      <w:bookmarkStart w:id="1142" w:name="_Toc403557724"/>
      <w:bookmarkStart w:id="1143" w:name="_Toc403559952"/>
      <w:bookmarkStart w:id="1144" w:name="_Toc404175116"/>
      <w:bookmarkStart w:id="1145" w:name="_Toc404179421"/>
      <w:bookmarkStart w:id="1146" w:name="_Toc404181431"/>
      <w:bookmarkStart w:id="1147" w:name="_Toc404253699"/>
      <w:bookmarkStart w:id="1148" w:name="_Toc436300703"/>
      <w:bookmarkStart w:id="1149" w:name="_Toc436303686"/>
      <w:bookmarkStart w:id="1150" w:name="_Toc436304182"/>
      <w:bookmarkStart w:id="1151" w:name="_Toc436661058"/>
      <w:bookmarkStart w:id="1152" w:name="_Toc455465869"/>
      <w:bookmarkStart w:id="1153" w:name="_Toc455475127"/>
      <w:bookmarkStart w:id="1154" w:name="_Toc455475609"/>
      <w:bookmarkStart w:id="1155" w:name="_Toc455749691"/>
      <w:bookmarkStart w:id="1156" w:name="_Toc456087352"/>
      <w:bookmarkStart w:id="1157" w:name="_Toc457226562"/>
      <w:r>
        <w:rPr>
          <w:rStyle w:val="CharDivNo"/>
        </w:rPr>
        <w:t>Division 1</w:t>
      </w:r>
      <w:r>
        <w:t> — </w:t>
      </w:r>
      <w:r>
        <w:rPr>
          <w:rStyle w:val="CharDivText"/>
        </w:rPr>
        <w:t xml:space="preserve">Amendments resulting from renaming of </w:t>
      </w:r>
      <w:r>
        <w:rPr>
          <w:rStyle w:val="CharDivText"/>
          <w:i/>
        </w:rPr>
        <w:t>Health Act 1911</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nzHeading5"/>
      </w:pPr>
      <w:bookmarkStart w:id="1158" w:name="_Toc456087353"/>
      <w:bookmarkStart w:id="1159" w:name="_Toc457226563"/>
      <w:r>
        <w:rPr>
          <w:rStyle w:val="CharSectno"/>
        </w:rPr>
        <w:t>101</w:t>
      </w:r>
      <w:r>
        <w:t>.</w:t>
      </w:r>
      <w:r>
        <w:tab/>
        <w:t>Various references to “</w:t>
      </w:r>
      <w:r>
        <w:rPr>
          <w:i/>
        </w:rPr>
        <w:t>Health Act 1911</w:t>
      </w:r>
      <w:r>
        <w:t>” amended</w:t>
      </w:r>
      <w:bookmarkEnd w:id="1158"/>
      <w:bookmarkEnd w:id="1159"/>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Equal Opportunity Act 1984</w:t>
            </w:r>
          </w:p>
        </w:tc>
        <w:tc>
          <w:tcPr>
            <w:tcW w:w="3402" w:type="dxa"/>
          </w:tcPr>
          <w:p>
            <w:pPr>
              <w:pStyle w:val="TableAm"/>
              <w:rPr>
                <w:sz w:val="20"/>
              </w:rPr>
            </w:pPr>
            <w:r>
              <w:rPr>
                <w:sz w:val="20"/>
              </w:rPr>
              <w:t>s. 66U(3)</w:t>
            </w:r>
          </w:p>
        </w:tc>
      </w:tr>
    </w:tbl>
    <w:p>
      <w:pPr>
        <w:pStyle w:val="BlankOpen"/>
        <w:rPr>
          <w:rStyle w:val="CharPartNo"/>
        </w:rPr>
      </w:pPr>
      <w:bookmarkStart w:id="1160" w:name="_Toc403555343"/>
      <w:bookmarkStart w:id="1161" w:name="_Toc403555837"/>
      <w:bookmarkStart w:id="1162" w:name="_Toc403557469"/>
      <w:bookmarkStart w:id="1163" w:name="_Toc403557963"/>
      <w:bookmarkStart w:id="1164" w:name="_Toc403560191"/>
      <w:bookmarkStart w:id="1165" w:name="_Toc404175355"/>
      <w:bookmarkStart w:id="1166" w:name="_Toc404179660"/>
      <w:bookmarkStart w:id="1167" w:name="_Toc404181670"/>
      <w:bookmarkStart w:id="1168" w:name="_Toc404253938"/>
      <w:bookmarkStart w:id="1169" w:name="_Toc436300943"/>
      <w:bookmarkStart w:id="1170" w:name="_Toc436303926"/>
      <w:bookmarkStart w:id="1171" w:name="_Toc436304422"/>
      <w:bookmarkStart w:id="1172" w:name="_Toc436661298"/>
      <w:bookmarkStart w:id="1173" w:name="_Toc455466109"/>
      <w:bookmarkStart w:id="1174" w:name="_Toc455475357"/>
      <w:bookmarkStart w:id="1175" w:name="_Toc455475839"/>
      <w:bookmarkStart w:id="1176" w:name="_Toc455749921"/>
      <w:bookmarkStart w:id="1177" w:name="_Toc456087582"/>
      <w:bookmarkStart w:id="1178" w:name="_Toc457226792"/>
    </w:p>
    <w:p>
      <w:pPr>
        <w:pStyle w:val="nzHeading2"/>
      </w:pPr>
      <w:r>
        <w:rPr>
          <w:rStyle w:val="CharPartNo"/>
        </w:rPr>
        <w:t>Part 5</w:t>
      </w:r>
      <w:r>
        <w:t> — </w:t>
      </w:r>
      <w:r>
        <w:rPr>
          <w:rStyle w:val="CharPartText"/>
        </w:rPr>
        <w:t>Other Acts amended</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nzHeading3"/>
      </w:pPr>
      <w:bookmarkStart w:id="1179" w:name="_Toc403555365"/>
      <w:bookmarkStart w:id="1180" w:name="_Toc403555859"/>
      <w:bookmarkStart w:id="1181" w:name="_Toc403557491"/>
      <w:bookmarkStart w:id="1182" w:name="_Toc403557985"/>
      <w:bookmarkStart w:id="1183" w:name="_Toc403560213"/>
      <w:bookmarkStart w:id="1184" w:name="_Toc404175377"/>
      <w:bookmarkStart w:id="1185" w:name="_Toc404179682"/>
      <w:bookmarkStart w:id="1186" w:name="_Toc404181692"/>
      <w:bookmarkStart w:id="1187" w:name="_Toc404253960"/>
      <w:bookmarkStart w:id="1188" w:name="_Toc436300965"/>
      <w:bookmarkStart w:id="1189" w:name="_Toc436303948"/>
      <w:bookmarkStart w:id="1190" w:name="_Toc436304444"/>
      <w:bookmarkStart w:id="1191" w:name="_Toc436661320"/>
      <w:bookmarkStart w:id="1192" w:name="_Toc455466131"/>
      <w:bookmarkStart w:id="1193" w:name="_Toc455475375"/>
      <w:bookmarkStart w:id="1194" w:name="_Toc455475857"/>
      <w:bookmarkStart w:id="1195" w:name="_Toc455749939"/>
      <w:bookmarkStart w:id="1196" w:name="_Toc456087600"/>
      <w:bookmarkStart w:id="1197" w:name="_Toc457226810"/>
      <w:r>
        <w:rPr>
          <w:rStyle w:val="CharDivNo"/>
        </w:rPr>
        <w:t>Division 6</w:t>
      </w:r>
      <w:r>
        <w:t> — </w:t>
      </w:r>
      <w:r>
        <w:rPr>
          <w:rStyle w:val="CharDivText"/>
          <w:i/>
        </w:rPr>
        <w:t>Equal Opportunity Act 1984</w:t>
      </w:r>
      <w:r>
        <w:rPr>
          <w:rStyle w:val="CharDivText"/>
        </w:rPr>
        <w:t xml:space="preserve"> amended</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nzHeading5"/>
      </w:pPr>
      <w:bookmarkStart w:id="1198" w:name="_Toc456087601"/>
      <w:bookmarkStart w:id="1199" w:name="_Toc457226811"/>
      <w:r>
        <w:rPr>
          <w:rStyle w:val="CharSectno"/>
        </w:rPr>
        <w:t>288</w:t>
      </w:r>
      <w:r>
        <w:t>.</w:t>
      </w:r>
      <w:r>
        <w:tab/>
        <w:t xml:space="preserve">Act </w:t>
      </w:r>
      <w:r>
        <w:rPr>
          <w:iCs/>
        </w:rPr>
        <w:t>amended</w:t>
      </w:r>
      <w:bookmarkEnd w:id="1198"/>
      <w:bookmarkEnd w:id="1199"/>
    </w:p>
    <w:p>
      <w:pPr>
        <w:pStyle w:val="nzSubsection"/>
      </w:pPr>
      <w:r>
        <w:tab/>
      </w:r>
      <w:r>
        <w:tab/>
        <w:t xml:space="preserve">This Division amends the </w:t>
      </w:r>
      <w:r>
        <w:rPr>
          <w:i/>
        </w:rPr>
        <w:t>Equal Opportunity Act 1984</w:t>
      </w:r>
      <w:r>
        <w:t>.</w:t>
      </w:r>
    </w:p>
    <w:p>
      <w:pPr>
        <w:pStyle w:val="nzHeading5"/>
      </w:pPr>
      <w:bookmarkStart w:id="1200" w:name="_Toc456087602"/>
      <w:bookmarkStart w:id="1201" w:name="_Toc457226812"/>
      <w:r>
        <w:rPr>
          <w:rStyle w:val="CharSectno"/>
        </w:rPr>
        <w:t>289</w:t>
      </w:r>
      <w:r>
        <w:t>.</w:t>
      </w:r>
      <w:r>
        <w:tab/>
        <w:t>Section 66U amended</w:t>
      </w:r>
      <w:bookmarkEnd w:id="1200"/>
      <w:bookmarkEnd w:id="1201"/>
    </w:p>
    <w:p>
      <w:pPr>
        <w:pStyle w:val="nzSubsection"/>
      </w:pPr>
      <w:r>
        <w:tab/>
        <w:t>(1)</w:t>
      </w:r>
      <w:r>
        <w:tab/>
        <w:t>In section 66U(1) delete “an infectious” and insert:</w:t>
      </w:r>
    </w:p>
    <w:p>
      <w:pPr>
        <w:pStyle w:val="BlankOpen"/>
      </w:pPr>
    </w:p>
    <w:p>
      <w:pPr>
        <w:pStyle w:val="nzSubsection"/>
      </w:pPr>
      <w:r>
        <w:tab/>
      </w:r>
      <w:r>
        <w:tab/>
        <w:t>a notifiable infectious</w:t>
      </w:r>
    </w:p>
    <w:p>
      <w:pPr>
        <w:pStyle w:val="BlankClose"/>
      </w:pPr>
    </w:p>
    <w:p>
      <w:pPr>
        <w:pStyle w:val="nzSubsection"/>
      </w:pPr>
      <w:r>
        <w:tab/>
        <w:t>(2)</w:t>
      </w:r>
      <w:r>
        <w:tab/>
        <w:t>Delete section 66U(3) and insert:</w:t>
      </w:r>
    </w:p>
    <w:p>
      <w:pPr>
        <w:pStyle w:val="BlankOpen"/>
      </w:pPr>
    </w:p>
    <w:p>
      <w:pPr>
        <w:pStyle w:val="nzSubsection"/>
      </w:pPr>
      <w:r>
        <w:tab/>
        <w:t>(3)</w:t>
      </w:r>
      <w:r>
        <w:tab/>
        <w:t xml:space="preserve">In this section — </w:t>
      </w:r>
    </w:p>
    <w:p>
      <w:pPr>
        <w:pStyle w:val="nzDefstart"/>
      </w:pPr>
      <w:r>
        <w:tab/>
      </w:r>
      <w:r>
        <w:rPr>
          <w:rStyle w:val="CharDefText"/>
        </w:rPr>
        <w:t>notifiable infectious disease</w:t>
      </w:r>
      <w:r>
        <w:rPr>
          <w:bCs/>
        </w:rPr>
        <w:t xml:space="preserve"> has the meaning given in the </w:t>
      </w:r>
      <w:r>
        <w:rPr>
          <w:i/>
          <w:iCs/>
        </w:rPr>
        <w:t>Public Health Act 2016</w:t>
      </w:r>
      <w:r>
        <w:t xml:space="preserve"> section 4(1).</w:t>
      </w:r>
    </w:p>
    <w:p>
      <w:pPr>
        <w:pStyle w:val="BlankClose"/>
      </w:pPr>
    </w:p>
    <w:p>
      <w:pPr>
        <w:pStyle w:val="BlankClose"/>
      </w:pPr>
    </w:p>
    <w:p>
      <w:pPr>
        <w:rPr>
          <w:b/>
          <w:bCs/>
        </w:r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bookmarkStart w:id="1203" w:name="DefinedTerms"/>
      <w:bookmarkStart w:id="1204" w:name="_Toc418071008"/>
      <w:bookmarkStart w:id="1205" w:name="_Toc455401746"/>
      <w:bookmarkStart w:id="1206" w:name="_Toc457311473"/>
      <w:bookmarkStart w:id="1207" w:name="_Toc457311922"/>
      <w:bookmarkStart w:id="1208" w:name="_Toc457313544"/>
      <w:bookmarkStart w:id="1209" w:name="_Toc457379230"/>
      <w:bookmarkStart w:id="1210" w:name="_Toc457383185"/>
      <w:bookmarkStart w:id="1211" w:name="_Toc457467312"/>
      <w:bookmarkEnd w:id="1203"/>
      <w:r>
        <w:rPr>
          <w:sz w:val="28"/>
        </w:rPr>
        <w:t>Defined terms</w:t>
      </w:r>
      <w:bookmarkEnd w:id="1204"/>
      <w:bookmarkEnd w:id="1205"/>
      <w:bookmarkEnd w:id="1206"/>
      <w:bookmarkEnd w:id="1207"/>
      <w:bookmarkEnd w:id="1208"/>
      <w:bookmarkEnd w:id="1209"/>
      <w:bookmarkEnd w:id="1210"/>
      <w:bookmarkEnd w:id="12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4(1)</w:t>
      </w:r>
    </w:p>
    <w:p>
      <w:pPr>
        <w:pStyle w:val="DefinedTerms"/>
      </w:pPr>
      <w:r>
        <w:t>advertisement</w:t>
      </w:r>
      <w:r>
        <w:tab/>
        <w:t>66ZS(2), 68(2)</w:t>
      </w:r>
    </w:p>
    <w:p>
      <w:pPr>
        <w:pStyle w:val="DefinedTerms"/>
      </w:pPr>
      <w:r>
        <w:t>age</w:t>
      </w:r>
      <w:r>
        <w:tab/>
        <w:t>4(1)</w:t>
      </w:r>
    </w:p>
    <w:p>
      <w:pPr>
        <w:pStyle w:val="DefinedTerms"/>
      </w:pPr>
      <w:r>
        <w:t>aggrieved person</w:t>
      </w:r>
      <w:r>
        <w:tab/>
        <w:t>8(1), 8(2), 9(1), 9(2), 10(1), 10(2), 10A(1),</w:t>
      </w:r>
      <w:r>
        <w:br/>
      </w:r>
      <w:r>
        <w:tab/>
        <w:t>10A(2), 19, 35A(1), 35A(2), 35O(1), 35O(2),</w:t>
      </w:r>
      <w:r>
        <w:br/>
      </w:r>
      <w:r>
        <w:tab/>
        <w:t>35O(3), 35X, 36(1), 36(1a), 36(2), 45, 53(1),</w:t>
      </w:r>
      <w:r>
        <w:br/>
      </w:r>
      <w:r>
        <w:tab/>
        <w:t>53(2), 66A(1), 66A(1a), 66A(3), 66A(4),</w:t>
      </w:r>
      <w:r>
        <w:br/>
      </w:r>
      <w:r>
        <w:tab/>
        <w:t>66J(1), 66V(1), 66V(2), 66V(3), 66ZD(3), 66ZE(1), 67A</w:t>
      </w:r>
    </w:p>
    <w:p>
      <w:pPr>
        <w:pStyle w:val="DefinedTerms"/>
      </w:pPr>
      <w:r>
        <w:t>amending section</w:t>
      </w:r>
      <w:r>
        <w:tab/>
        <w:t>66ZL(2)</w:t>
      </w:r>
    </w:p>
    <w:p>
      <w:pPr>
        <w:pStyle w:val="DefinedTerms"/>
      </w:pPr>
      <w:r>
        <w:t>authority</w:t>
      </w:r>
      <w:r>
        <w:tab/>
        <w:t>138, 163(4)</w:t>
      </w:r>
    </w:p>
    <w:p>
      <w:pPr>
        <w:pStyle w:val="DefinedTerms"/>
      </w:pPr>
      <w:r>
        <w:t>charitable benefits</w:t>
      </w:r>
      <w:r>
        <w:tab/>
        <w:t>4(1), 70(2)</w:t>
      </w:r>
    </w:p>
    <w:p>
      <w:pPr>
        <w:pStyle w:val="DefinedTerms"/>
      </w:pPr>
      <w:r>
        <w:t>club</w:t>
      </w:r>
      <w:r>
        <w:tab/>
        <w:t>4(1)</w:t>
      </w:r>
    </w:p>
    <w:p>
      <w:pPr>
        <w:pStyle w:val="DefinedTerms"/>
      </w:pPr>
      <w:r>
        <w:t>commission agent</w:t>
      </w:r>
      <w:r>
        <w:tab/>
        <w:t>4(1)</w:t>
      </w:r>
    </w:p>
    <w:p>
      <w:pPr>
        <w:pStyle w:val="DefinedTerms"/>
      </w:pPr>
      <w:r>
        <w:t>Commissioner</w:t>
      </w:r>
      <w:r>
        <w:tab/>
        <w:t>4(1)</w:t>
      </w:r>
    </w:p>
    <w:p>
      <w:pPr>
        <w:pStyle w:val="DefinedTerms"/>
      </w:pPr>
      <w:r>
        <w:t>committee of management</w:t>
      </w:r>
      <w:r>
        <w:tab/>
        <w:t>4(1)</w:t>
      </w:r>
    </w:p>
    <w:p>
      <w:pPr>
        <w:pStyle w:val="DefinedTerms"/>
      </w:pPr>
      <w:r>
        <w:t>complainant</w:t>
      </w:r>
      <w:r>
        <w:tab/>
        <w:t>4(1)</w:t>
      </w:r>
    </w:p>
    <w:p>
      <w:pPr>
        <w:pStyle w:val="DefinedTerms"/>
      </w:pPr>
      <w:r>
        <w:t>complaint</w:t>
      </w:r>
      <w:r>
        <w:tab/>
        <w:t>4(1)</w:t>
      </w:r>
    </w:p>
    <w:p>
      <w:pPr>
        <w:pStyle w:val="DefinedTerms"/>
      </w:pPr>
      <w:r>
        <w:t>contract worker</w:t>
      </w:r>
      <w:r>
        <w:tab/>
        <w:t>4(1)</w:t>
      </w:r>
    </w:p>
    <w:p>
      <w:pPr>
        <w:pStyle w:val="DefinedTerms"/>
      </w:pPr>
      <w:r>
        <w:t>court</w:t>
      </w:r>
      <w:r>
        <w:tab/>
        <w:t>167(4)</w:t>
      </w:r>
    </w:p>
    <w:p>
      <w:pPr>
        <w:pStyle w:val="DefinedTerms"/>
      </w:pPr>
      <w:r>
        <w:t>Director</w:t>
      </w:r>
      <w:r>
        <w:tab/>
        <w:t>4(1)</w:t>
      </w:r>
    </w:p>
    <w:p>
      <w:pPr>
        <w:pStyle w:val="DefinedTerms"/>
      </w:pPr>
      <w:r>
        <w:t>discriminator</w:t>
      </w:r>
      <w:r>
        <w:tab/>
        <w:t>8(1), 8(2), 9(1), 9(2), 10(1), 10(2), 10A(1),</w:t>
      </w:r>
      <w:r>
        <w:br/>
      </w:r>
      <w:r>
        <w:tab/>
        <w:t>10A(2), 19, 35A(2), 35AB(1), 35AB(3), 35AK,</w:t>
      </w:r>
      <w:r>
        <w:br/>
      </w:r>
      <w:r>
        <w:tab/>
        <w:t>35A(1), 35O(1), 35O(2), 35O(3), 35X, 36(1),</w:t>
      </w:r>
      <w:r>
        <w:br/>
      </w:r>
      <w:r>
        <w:tab/>
        <w:t>36(1a), 36(2), 45, 53(1), 53(2), 66A(1), 66A(1a),</w:t>
      </w:r>
      <w:r>
        <w:br/>
      </w:r>
      <w:r>
        <w:tab/>
        <w:t>66A(3), 66A(4), 66J(1), 66V(1), 66V(2), 66V(3),</w:t>
      </w:r>
      <w:r>
        <w:br/>
      </w:r>
      <w:r>
        <w:tab/>
        <w:t>66ZE(1), 67A</w:t>
      </w:r>
    </w:p>
    <w:p>
      <w:pPr>
        <w:pStyle w:val="DefinedTerms"/>
      </w:pPr>
      <w:r>
        <w:t>document</w:t>
      </w:r>
      <w:r>
        <w:tab/>
        <w:t>4(1)</w:t>
      </w:r>
    </w:p>
    <w:p>
      <w:pPr>
        <w:pStyle w:val="DefinedTerms"/>
      </w:pPr>
      <w:r>
        <w:t>educational authority</w:t>
      </w:r>
      <w:r>
        <w:tab/>
        <w:t>4(1)</w:t>
      </w:r>
    </w:p>
    <w:p>
      <w:pPr>
        <w:pStyle w:val="DefinedTerms"/>
      </w:pPr>
      <w:r>
        <w:t>educational institution</w:t>
      </w:r>
      <w:r>
        <w:tab/>
        <w:t>4(1)</w:t>
      </w:r>
    </w:p>
    <w:p>
      <w:pPr>
        <w:pStyle w:val="DefinedTerms"/>
      </w:pPr>
      <w:r>
        <w:t>employment</w:t>
      </w:r>
      <w:r>
        <w:tab/>
        <w:t>4(1)</w:t>
      </w:r>
    </w:p>
    <w:p>
      <w:pPr>
        <w:pStyle w:val="DefinedTerms"/>
      </w:pPr>
      <w:r>
        <w:t>employment agency</w:t>
      </w:r>
      <w:r>
        <w:tab/>
        <w:t>4(1)</w:t>
      </w:r>
    </w:p>
    <w:p>
      <w:pPr>
        <w:pStyle w:val="DefinedTerms"/>
      </w:pPr>
      <w:r>
        <w:t>existing condition</w:t>
      </w:r>
      <w:r>
        <w:tab/>
        <w:t>66ZL(2)</w:t>
      </w:r>
    </w:p>
    <w:p>
      <w:pPr>
        <w:pStyle w:val="DefinedTerms"/>
      </w:pPr>
      <w:r>
        <w:t>family responsibility or family status</w:t>
      </w:r>
      <w:r>
        <w:tab/>
        <w:t>4(1)</w:t>
      </w:r>
    </w:p>
    <w:p>
      <w:pPr>
        <w:pStyle w:val="DefinedTerms"/>
      </w:pPr>
      <w:r>
        <w:t>Fines Enforcement Registrar</w:t>
      </w:r>
      <w:r>
        <w:tab/>
        <w:t>4(1)</w:t>
      </w:r>
    </w:p>
    <w:p>
      <w:pPr>
        <w:pStyle w:val="DefinedTerms"/>
      </w:pPr>
      <w:r>
        <w:t>functions</w:t>
      </w:r>
      <w:r>
        <w:tab/>
        <w:t>4(1)</w:t>
      </w:r>
    </w:p>
    <w:p>
      <w:pPr>
        <w:pStyle w:val="DefinedTerms"/>
      </w:pPr>
      <w:r>
        <w:t>gender reassigned person</w:t>
      </w:r>
      <w:r>
        <w:tab/>
        <w:t>4(1)</w:t>
      </w:r>
    </w:p>
    <w:p>
      <w:pPr>
        <w:pStyle w:val="DefinedTerms"/>
      </w:pPr>
      <w:r>
        <w:t>harasser</w:t>
      </w:r>
      <w:r>
        <w:tab/>
        <w:t>49A(1), 49A(2)</w:t>
      </w:r>
    </w:p>
    <w:p>
      <w:pPr>
        <w:pStyle w:val="DefinedTerms"/>
      </w:pPr>
      <w:r>
        <w:t>impairment</w:t>
      </w:r>
      <w:r>
        <w:tab/>
        <w:t>4(1)</w:t>
      </w:r>
    </w:p>
    <w:p>
      <w:pPr>
        <w:pStyle w:val="DefinedTerms"/>
      </w:pPr>
      <w:r>
        <w:t>incorporated association</w:t>
      </w:r>
      <w:r>
        <w:tab/>
        <w:t>4(1)</w:t>
      </w:r>
    </w:p>
    <w:p>
      <w:pPr>
        <w:pStyle w:val="DefinedTerms"/>
      </w:pPr>
      <w:r>
        <w:t>infectious disease</w:t>
      </w:r>
      <w:r>
        <w:tab/>
        <w:t>66U(3)</w:t>
      </w:r>
    </w:p>
    <w:p>
      <w:pPr>
        <w:pStyle w:val="DefinedTerms"/>
      </w:pPr>
      <w:r>
        <w:t>inquiry</w:t>
      </w:r>
      <w:r>
        <w:tab/>
        <w:t>4(1)</w:t>
      </w:r>
    </w:p>
    <w:p>
      <w:pPr>
        <w:pStyle w:val="DefinedTerms"/>
      </w:pPr>
      <w:r>
        <w:t>institution</w:t>
      </w:r>
      <w:r>
        <w:tab/>
        <w:t>74(1)</w:t>
      </w:r>
    </w:p>
    <w:p>
      <w:pPr>
        <w:pStyle w:val="DefinedTerms"/>
      </w:pPr>
      <w:r>
        <w:t>institution of tertiary education</w:t>
      </w:r>
      <w:r>
        <w:tab/>
        <w:t>4(1)</w:t>
      </w:r>
    </w:p>
    <w:p>
      <w:pPr>
        <w:pStyle w:val="DefinedTerms"/>
      </w:pPr>
      <w:r>
        <w:t>man</w:t>
      </w:r>
      <w:r>
        <w:tab/>
        <w:t>4(1)</w:t>
      </w:r>
    </w:p>
    <w:p>
      <w:pPr>
        <w:pStyle w:val="DefinedTerms"/>
      </w:pPr>
      <w:r>
        <w:t>management plan</w:t>
      </w:r>
      <w:r>
        <w:tab/>
        <w:t>138</w:t>
      </w:r>
    </w:p>
    <w:p>
      <w:pPr>
        <w:pStyle w:val="DefinedTerms"/>
      </w:pPr>
      <w:r>
        <w:t>marital status</w:t>
      </w:r>
      <w:r>
        <w:tab/>
        <w:t>4(1)</w:t>
      </w:r>
    </w:p>
    <w:p>
      <w:pPr>
        <w:pStyle w:val="DefinedTerms"/>
      </w:pPr>
      <w:r>
        <w:t>near relative</w:t>
      </w:r>
      <w:r>
        <w:tab/>
        <w:t>4(1)</w:t>
      </w:r>
    </w:p>
    <w:p>
      <w:pPr>
        <w:pStyle w:val="DefinedTerms"/>
      </w:pPr>
      <w:r>
        <w:t>opposite sex</w:t>
      </w:r>
      <w:r>
        <w:tab/>
        <w:t>35AA(2)</w:t>
      </w:r>
    </w:p>
    <w:p>
      <w:pPr>
        <w:pStyle w:val="DefinedTerms"/>
      </w:pPr>
      <w:r>
        <w:t>person victimised</w:t>
      </w:r>
      <w:r>
        <w:tab/>
        <w:t>67(1)</w:t>
      </w:r>
    </w:p>
    <w:p>
      <w:pPr>
        <w:pStyle w:val="DefinedTerms"/>
      </w:pPr>
      <w:r>
        <w:t>principal</w:t>
      </w:r>
      <w:r>
        <w:tab/>
        <w:t>4(1)</w:t>
      </w:r>
    </w:p>
    <w:p>
      <w:pPr>
        <w:pStyle w:val="DefinedTerms"/>
      </w:pPr>
      <w:r>
        <w:t>private educational authority</w:t>
      </w:r>
      <w:r>
        <w:tab/>
        <w:t>4(1)</w:t>
      </w:r>
    </w:p>
    <w:p>
      <w:pPr>
        <w:pStyle w:val="DefinedTerms"/>
      </w:pPr>
      <w:r>
        <w:t>produce</w:t>
      </w:r>
      <w:r>
        <w:tab/>
        <w:t>167(4)</w:t>
      </w:r>
    </w:p>
    <w:p>
      <w:pPr>
        <w:pStyle w:val="DefinedTerms"/>
      </w:pPr>
      <w:r>
        <w:t>public authority</w:t>
      </w:r>
      <w:r>
        <w:tab/>
        <w:t>139(3)</w:t>
      </w:r>
    </w:p>
    <w:p>
      <w:pPr>
        <w:pStyle w:val="DefinedTerms"/>
      </w:pPr>
      <w:r>
        <w:t>race</w:t>
      </w:r>
      <w:r>
        <w:tab/>
        <w:t>4(1)</w:t>
      </w:r>
    </w:p>
    <w:p>
      <w:pPr>
        <w:pStyle w:val="DefinedTerms"/>
      </w:pPr>
      <w:r>
        <w:t>relative</w:t>
      </w:r>
      <w:r>
        <w:tab/>
        <w:t>4(1)</w:t>
      </w:r>
    </w:p>
    <w:p>
      <w:pPr>
        <w:pStyle w:val="DefinedTerms"/>
      </w:pPr>
      <w:r>
        <w:t>relevant details</w:t>
      </w:r>
      <w:r>
        <w:tab/>
        <w:t>4(1)</w:t>
      </w:r>
    </w:p>
    <w:p>
      <w:pPr>
        <w:pStyle w:val="DefinedTerms"/>
      </w:pPr>
      <w:r>
        <w:t>relevant documents</w:t>
      </w:r>
      <w:r>
        <w:tab/>
        <w:t>86(1)</w:t>
      </w:r>
    </w:p>
    <w:p>
      <w:pPr>
        <w:pStyle w:val="DefinedTerms"/>
      </w:pPr>
      <w:r>
        <w:t>relevant information</w:t>
      </w:r>
      <w:r>
        <w:tab/>
        <w:t>86(1)</w:t>
      </w:r>
    </w:p>
    <w:p>
      <w:pPr>
        <w:pStyle w:val="DefinedTerms"/>
      </w:pPr>
      <w:r>
        <w:t>relevant person</w:t>
      </w:r>
      <w:r>
        <w:tab/>
        <w:t>165(2)</w:t>
      </w:r>
    </w:p>
    <w:p>
      <w:pPr>
        <w:pStyle w:val="DefinedTerms"/>
      </w:pPr>
      <w:r>
        <w:t>relevant sex</w:t>
      </w:r>
      <w:r>
        <w:tab/>
        <w:t>27(2)</w:t>
      </w:r>
    </w:p>
    <w:p>
      <w:pPr>
        <w:pStyle w:val="DefinedTerms"/>
      </w:pPr>
      <w:r>
        <w:t>religious or political conviction</w:t>
      </w:r>
      <w:r>
        <w:tab/>
        <w:t>4(3)</w:t>
      </w:r>
    </w:p>
    <w:p>
      <w:pPr>
        <w:pStyle w:val="DefinedTerms"/>
      </w:pPr>
      <w:r>
        <w:t>representative complaint</w:t>
      </w:r>
      <w:r>
        <w:tab/>
        <w:t>4(1)</w:t>
      </w:r>
    </w:p>
    <w:p>
      <w:pPr>
        <w:pStyle w:val="DefinedTerms"/>
      </w:pPr>
      <w:r>
        <w:t>respondent</w:t>
      </w:r>
      <w:r>
        <w:tab/>
        <w:t>4(1)</w:t>
      </w:r>
    </w:p>
    <w:p>
      <w:pPr>
        <w:pStyle w:val="DefinedTerms"/>
      </w:pPr>
      <w:r>
        <w:t>services</w:t>
      </w:r>
      <w:r>
        <w:tab/>
        <w:t>4(1)</w:t>
      </w:r>
    </w:p>
    <w:p>
      <w:pPr>
        <w:pStyle w:val="DefinedTerms"/>
      </w:pPr>
      <w:r>
        <w:t>sexual orientation</w:t>
      </w:r>
      <w:r>
        <w:tab/>
        <w:t>4(1)</w:t>
      </w:r>
    </w:p>
    <w:p>
      <w:pPr>
        <w:pStyle w:val="DefinedTerms"/>
      </w:pPr>
      <w:r>
        <w:t>State employee</w:t>
      </w:r>
      <w:r>
        <w:tab/>
        <w:t>4(1)</w:t>
      </w:r>
    </w:p>
    <w:p>
      <w:pPr>
        <w:pStyle w:val="DefinedTerms"/>
      </w:pPr>
      <w:r>
        <w:t>trade union</w:t>
      </w:r>
      <w:r>
        <w:tab/>
        <w:t>83(6)</w:t>
      </w:r>
    </w:p>
    <w:p>
      <w:pPr>
        <w:pStyle w:val="DefinedTerms"/>
      </w:pPr>
      <w:r>
        <w:t>Tribunal</w:t>
      </w:r>
      <w:r>
        <w:tab/>
        <w:t>4(1)</w:t>
      </w:r>
    </w:p>
    <w:p>
      <w:pPr>
        <w:pStyle w:val="DefinedTerms"/>
      </w:pPr>
      <w:r>
        <w:t>vehicle</w:t>
      </w:r>
      <w:r>
        <w:tab/>
        <w:t>4(1)</w:t>
      </w:r>
    </w:p>
    <w:p>
      <w:pPr>
        <w:pStyle w:val="DefinedTerms"/>
      </w:pPr>
      <w:r>
        <w:t>victimiser</w:t>
      </w:r>
      <w:r>
        <w:tab/>
        <w:t>67(1)</w:t>
      </w:r>
    </w:p>
    <w:p>
      <w:pPr>
        <w:pStyle w:val="DefinedTerms"/>
      </w:pPr>
      <w:r>
        <w:t>voluntary body</w:t>
      </w:r>
      <w:r>
        <w:tab/>
        <w:t>4(1)</w:t>
      </w:r>
    </w:p>
    <w:p>
      <w:pPr>
        <w:pStyle w:val="DefinedTerms"/>
      </w:pPr>
      <w:r>
        <w:t>Western Australian law</w:t>
      </w:r>
      <w:r>
        <w:tab/>
        <w:t>4(1)</w:t>
      </w:r>
    </w:p>
    <w:p>
      <w:pPr>
        <w:pStyle w:val="DefinedTerms"/>
      </w:pPr>
      <w:r>
        <w:t>woman</w:t>
      </w:r>
      <w:r>
        <w:tab/>
        <w:t>4(1)</w:t>
      </w:r>
    </w:p>
    <w:p/>
    <w:p>
      <w:pPr>
        <w:sectPr>
          <w:headerReference w:type="even" r:id="rId29"/>
          <w:headerReference w:type="default" r:id="rId30"/>
          <w:pgSz w:w="11907" w:h="16840"/>
          <w:pgMar w:top="2376" w:right="2404" w:bottom="3544" w:left="2404" w:header="720" w:footer="3379" w:gutter="0"/>
          <w:cols w:space="720"/>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06-h0-00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1548"/>
      <w:gridCol w:w="5715"/>
    </w:tblGrid>
    <w:tr>
      <w:trPr>
        <w:cantSplit/>
      </w:trPr>
      <w:tc>
        <w:tcPr>
          <w:tcW w:w="7258" w:type="dxa"/>
          <w:gridSpan w:val="2"/>
          <w:hideMark/>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hideMark/>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5715"/>
      <w:gridCol w:w="1548"/>
    </w:tblGrid>
    <w:tr>
      <w:trPr>
        <w:cantSplit/>
      </w:trPr>
      <w:tc>
        <w:tcPr>
          <w:tcW w:w="7258" w:type="dxa"/>
          <w:gridSpan w:val="2"/>
          <w:hideMark/>
        </w:tcPr>
        <w:bookmarkStart w:id="1202" w:name="Compilation"/>
        <w:bookmarkEnd w:id="1202"/>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hideMark/>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1548"/>
      <w:gridCol w:w="5715"/>
    </w:tblGrid>
    <w:tr>
      <w:trPr>
        <w:cantSplit/>
      </w:trPr>
      <w:tc>
        <w:tcPr>
          <w:tcW w:w="7258" w:type="dxa"/>
          <w:gridSpan w:val="2"/>
          <w:hideMark/>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hideMark/>
        </w:tcPr>
        <w:p>
          <w:pPr>
            <w:pStyle w:val="Header"/>
            <w:spacing w:before="40"/>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5715"/>
      <w:gridCol w:w="1548"/>
    </w:tblGrid>
    <w:tr>
      <w:trPr>
        <w:cantSplit/>
      </w:trPr>
      <w:tc>
        <w:tcPr>
          <w:tcW w:w="7258" w:type="dxa"/>
          <w:gridSpan w:val="2"/>
          <w:hideMark/>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hideMark/>
        </w:tcPr>
        <w:p>
          <w:pPr>
            <w:pStyle w:val="Header"/>
            <w:spacing w:before="40"/>
            <w:ind w:right="17"/>
            <w:jc w:val="right"/>
          </w:pPr>
          <w:r>
            <w:rPr>
              <w:b/>
            </w:rP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2" w:name="Coversheet"/>
    <w:bookmarkEnd w:id="12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557"/>
    <w:docVar w:name="WAFER_20131231111109" w:val="RemoveTocBookmarks,RemoveUnusedBookmarks,RemoveLanguageTags,UsedStyles,ResetPageSize,UpdateArrangement"/>
    <w:docVar w:name="WAFER_20131231111109_GUID" w:val="ade11f2d-2b03-49f9-90e1-6ea23f677d3d"/>
    <w:docVar w:name="WAFER_20131231133859" w:val="RemoveTocBookmarks,RunningHeaders"/>
    <w:docVar w:name="WAFER_20131231133859_GUID" w:val="b7b9f99d-72b7-4b0e-9e08-d0c9e3b98f9c"/>
    <w:docVar w:name="WAFER_20150429111332" w:val="ResetPageSize,UpdateArrangement,UpdateNTable"/>
    <w:docVar w:name="WAFER_20150429111332_GUID" w:val="40315c82-dbd0-4d88-9ae1-0d069874d6af"/>
    <w:docVar w:name="WAFER_20151104142557" w:val="UpdateStyles,UsedStyles"/>
    <w:docVar w:name="WAFER_20151104142557_GUID" w:val="d3913229-6abd-4190-b98d-36827b4662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09051">
      <w:bodyDiv w:val="1"/>
      <w:marLeft w:val="0"/>
      <w:marRight w:val="0"/>
      <w:marTop w:val="0"/>
      <w:marBottom w:val="0"/>
      <w:divBdr>
        <w:top w:val="none" w:sz="0" w:space="0" w:color="auto"/>
        <w:left w:val="none" w:sz="0" w:space="0" w:color="auto"/>
        <w:bottom w:val="none" w:sz="0" w:space="0" w:color="auto"/>
        <w:right w:val="none" w:sz="0" w:space="0" w:color="auto"/>
      </w:divBdr>
    </w:div>
    <w:div w:id="1125543409">
      <w:bodyDiv w:val="1"/>
      <w:marLeft w:val="0"/>
      <w:marRight w:val="0"/>
      <w:marTop w:val="0"/>
      <w:marBottom w:val="0"/>
      <w:divBdr>
        <w:top w:val="none" w:sz="0" w:space="0" w:color="auto"/>
        <w:left w:val="none" w:sz="0" w:space="0" w:color="auto"/>
        <w:bottom w:val="none" w:sz="0" w:space="0" w:color="auto"/>
        <w:right w:val="none" w:sz="0" w:space="0" w:color="auto"/>
      </w:divBdr>
    </w:div>
    <w:div w:id="16504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215</Pages>
  <Words>53108</Words>
  <Characters>259170</Characters>
  <Application>Microsoft Office Word</Application>
  <DocSecurity>0</DocSecurity>
  <Lines>6820</Lines>
  <Paragraphs>3673</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308605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1984 - 06-h0-00</dc:title>
  <dc:subject/>
  <dc:creator/>
  <cp:keywords/>
  <dc:description/>
  <cp:lastModifiedBy>svcMRProcess</cp:lastModifiedBy>
  <cp:revision>4</cp:revision>
  <cp:lastPrinted>2012-09-03T07:24:00Z</cp:lastPrinted>
  <dcterms:created xsi:type="dcterms:W3CDTF">2018-08-28T17:22:00Z</dcterms:created>
  <dcterms:modified xsi:type="dcterms:W3CDTF">2018-08-28T17:22:00Z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DocumentType">
    <vt:lpwstr>Act</vt:lpwstr>
  </property>
  <property fmtid="{D5CDD505-2E9C-101B-9397-08002B2CF9AE}" pid="4" name="OwlsUID">
    <vt:i4>253</vt:i4>
  </property>
  <property fmtid="{D5CDD505-2E9C-101B-9397-08002B2CF9AE}" pid="5" name="ReprintNo">
    <vt:lpwstr>6</vt:lpwstr>
  </property>
  <property fmtid="{D5CDD505-2E9C-101B-9397-08002B2CF9AE}" pid="6" name="ReprintedAsAt">
    <vt:filetime>2011-01-06T16:00:00Z</vt:filetime>
  </property>
  <property fmtid="{D5CDD505-2E9C-101B-9397-08002B2CF9AE}" pid="7" name="AsAtDate">
    <vt:lpwstr>25 Jul 2016</vt:lpwstr>
  </property>
  <property fmtid="{D5CDD505-2E9C-101B-9397-08002B2CF9AE}" pid="8" name="Suffix">
    <vt:lpwstr>06-h0-00</vt:lpwstr>
  </property>
  <property fmtid="{D5CDD505-2E9C-101B-9397-08002B2CF9AE}" pid="9" name="CommencementDate">
    <vt:lpwstr>20160725</vt:lpwstr>
  </property>
</Properties>
</file>