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Equal Opportunity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Equal Opportunity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Regulations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_Toc418070281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_Toc418070282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 and preliminary matters</w:t>
      </w:r>
    </w:p>
    <w:p>
      <w:pPr>
        <w:pStyle w:val="TOC8"/>
        <w:rPr>
          <w:rFonts w:asciiTheme="minorHAnsi" w:eastAsiaTheme="minorEastAsia" w:hAnsiTheme="minorHAnsi" w:cstheme="minorBidi"/>
          <w:szCs w:val="22"/>
        </w:rPr>
      </w:pPr>
      <w:r>
        <w:t>3</w:t>
      </w:r>
      <w:r>
        <w:rPr>
          <w:snapToGrid w:val="0"/>
        </w:rPr>
        <w:t>.</w:t>
      </w:r>
      <w:r>
        <w:rPr>
          <w:snapToGrid w:val="0"/>
        </w:rPr>
        <w:tab/>
        <w:t>Form of complaint</w:t>
      </w:r>
      <w:r>
        <w:tab/>
      </w:r>
      <w:r>
        <w:fldChar w:fldCharType="begin"/>
      </w:r>
      <w:r>
        <w:instrText xml:space="preserve"> PAGEREF _Toc418070284 \h </w:instrText>
      </w:r>
      <w:r>
        <w:fldChar w:fldCharType="separate"/>
      </w:r>
      <w:r>
        <w:t>2</w:t>
      </w:r>
      <w:r>
        <w:fldChar w:fldCharType="end"/>
      </w:r>
    </w:p>
    <w:p>
      <w:pPr>
        <w:pStyle w:val="TOC8"/>
        <w:rPr>
          <w:rFonts w:asciiTheme="minorHAnsi" w:eastAsiaTheme="minorEastAsia" w:hAnsiTheme="minorHAnsi" w:cstheme="minorBidi"/>
          <w:szCs w:val="22"/>
        </w:rPr>
      </w:pPr>
      <w:r>
        <w:t>4.</w:t>
      </w:r>
      <w:r>
        <w:tab/>
        <w:t>Representative complaint</w:t>
      </w:r>
      <w:r>
        <w:tab/>
      </w:r>
      <w:r>
        <w:fldChar w:fldCharType="begin"/>
      </w:r>
      <w:r>
        <w:instrText xml:space="preserve"> PAGEREF _Toc418070285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 for exemption or variation</w:t>
      </w:r>
    </w:p>
    <w:p>
      <w:pPr>
        <w:pStyle w:val="TOC8"/>
        <w:rPr>
          <w:rFonts w:asciiTheme="minorHAnsi" w:eastAsiaTheme="minorEastAsia" w:hAnsiTheme="minorHAnsi" w:cstheme="minorBidi"/>
          <w:szCs w:val="22"/>
        </w:rPr>
      </w:pPr>
      <w:r>
        <w:t>24</w:t>
      </w:r>
      <w:r>
        <w:rPr>
          <w:snapToGrid w:val="0"/>
        </w:rPr>
        <w:t>.</w:t>
      </w:r>
      <w:r>
        <w:rPr>
          <w:snapToGrid w:val="0"/>
        </w:rPr>
        <w:tab/>
        <w:t>Commissioner a party to application</w:t>
      </w:r>
      <w:r>
        <w:tab/>
      </w:r>
      <w:r>
        <w:fldChar w:fldCharType="begin"/>
      </w:r>
      <w:r>
        <w:instrText xml:space="preserve"> PAGEREF _Toc418070287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10 — Management plans</w:t>
      </w:r>
    </w:p>
    <w:p>
      <w:pPr>
        <w:pStyle w:val="TOC8"/>
        <w:rPr>
          <w:rFonts w:asciiTheme="minorHAnsi" w:eastAsiaTheme="minorEastAsia" w:hAnsiTheme="minorHAnsi" w:cstheme="minorBidi"/>
          <w:szCs w:val="22"/>
        </w:rPr>
      </w:pPr>
      <w:r>
        <w:t>32B</w:t>
      </w:r>
      <w:r>
        <w:rPr>
          <w:snapToGrid w:val="0"/>
        </w:rPr>
        <w:t>.</w:t>
      </w:r>
      <w:r>
        <w:rPr>
          <w:snapToGrid w:val="0"/>
        </w:rPr>
        <w:tab/>
        <w:t>Reporting date for certain authorities under section 146 of the Act</w:t>
      </w:r>
      <w:r>
        <w:tab/>
      </w:r>
      <w:r>
        <w:fldChar w:fldCharType="begin"/>
      </w:r>
      <w:r>
        <w:instrText xml:space="preserve"> PAGEREF _Toc418070289 \h </w:instrText>
      </w:r>
      <w:r>
        <w:fldChar w:fldCharType="separate"/>
      </w:r>
      <w:r>
        <w:t>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Implementation of management plans</w:t>
      </w:r>
      <w:r>
        <w:tab/>
      </w:r>
      <w:r>
        <w:fldChar w:fldCharType="begin"/>
      </w:r>
      <w:r>
        <w:instrText xml:space="preserve"> PAGEREF _Toc418070290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_Toc418070293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Equal Opportunity Act 1984</w:t>
      </w:r>
    </w:p>
    <w:p>
      <w:pPr>
        <w:pStyle w:val="NameofActReg"/>
      </w:pPr>
      <w:r>
        <w:t>Equal Opportunity Regulations 1986</w:t>
      </w:r>
    </w:p>
    <w:p>
      <w:pPr>
        <w:pStyle w:val="Heading2"/>
        <w:pageBreakBefore w:val="0"/>
      </w:pPr>
      <w:bookmarkStart w:id="3" w:name="_Toc378240575"/>
      <w:bookmarkStart w:id="4" w:name="_Toc418070175"/>
      <w:bookmarkStart w:id="5" w:name="_Toc41807028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240576"/>
      <w:bookmarkStart w:id="7" w:name="_Toc418070281"/>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Equal Opportunity Regulations 1986</w:t>
      </w:r>
      <w:r>
        <w:rPr>
          <w:snapToGrid w:val="0"/>
          <w:vertAlign w:val="superscript"/>
        </w:rPr>
        <w:t> 1</w:t>
      </w:r>
      <w:r>
        <w:rPr>
          <w:snapToGrid w:val="0"/>
        </w:rPr>
        <w:t>.</w:t>
      </w:r>
    </w:p>
    <w:p>
      <w:pPr>
        <w:pStyle w:val="Heading5"/>
        <w:rPr>
          <w:snapToGrid w:val="0"/>
        </w:rPr>
      </w:pPr>
      <w:bookmarkStart w:id="8" w:name="_Toc378240577"/>
      <w:bookmarkStart w:id="9" w:name="_Toc418070282"/>
      <w:r>
        <w:rPr>
          <w:rStyle w:val="CharSectno"/>
        </w:rPr>
        <w:t>2</w:t>
      </w:r>
      <w:r>
        <w:rPr>
          <w:snapToGrid w:val="0"/>
        </w:rPr>
        <w:t>.</w:t>
      </w:r>
      <w:r>
        <w:rPr>
          <w:snapToGrid w:val="0"/>
        </w:rPr>
        <w:tab/>
        <w:t>Forms</w:t>
      </w:r>
      <w:bookmarkEnd w:id="8"/>
      <w:bookmarkEnd w:id="9"/>
    </w:p>
    <w:p>
      <w:pPr>
        <w:pStyle w:val="Subsection"/>
        <w:rPr>
          <w:snapToGrid w:val="0"/>
        </w:rPr>
      </w:pPr>
      <w:r>
        <w:rPr>
          <w:snapToGrid w:val="0"/>
        </w:rPr>
        <w:tab/>
      </w:r>
      <w:r>
        <w:rPr>
          <w:snapToGrid w:val="0"/>
        </w:rPr>
        <w:tab/>
        <w:t>The forms to be used in relation to matters arising under the Act shall be those set out in Schedule 1, but where no form is prescribed then a form shall be adapted or prepared so as to deal with the matter in question.</w:t>
      </w:r>
    </w:p>
    <w:p>
      <w:pPr>
        <w:pStyle w:val="Footnotesection"/>
      </w:pPr>
      <w:r>
        <w:tab/>
        <w:t xml:space="preserve">[Regulation 2 amended: Gazette 9 November 1990 p. 5529; disallowed: Gazette 25 January 1991 p. 326.] </w:t>
      </w:r>
    </w:p>
    <w:p>
      <w:pPr>
        <w:pStyle w:val="Heading2"/>
        <w:rPr>
          <w:rStyle w:val="CharPartText"/>
        </w:rPr>
      </w:pPr>
      <w:bookmarkStart w:id="10" w:name="_Toc378240578"/>
      <w:bookmarkStart w:id="11" w:name="_Toc418070178"/>
      <w:bookmarkStart w:id="12" w:name="_Toc418070283"/>
      <w:r>
        <w:rPr>
          <w:rStyle w:val="CharPartNo"/>
        </w:rPr>
        <w:t>Part 2</w:t>
      </w:r>
      <w:r>
        <w:t> — </w:t>
      </w:r>
      <w:r>
        <w:rPr>
          <w:rStyle w:val="CharPartText"/>
        </w:rPr>
        <w:t>Complaints and preliminary matters</w:t>
      </w:r>
      <w:bookmarkEnd w:id="10"/>
      <w:bookmarkEnd w:id="11"/>
      <w:bookmarkEnd w:id="12"/>
    </w:p>
    <w:p>
      <w:pPr>
        <w:pStyle w:val="Footnoteheading"/>
        <w:tabs>
          <w:tab w:val="left" w:pos="851"/>
        </w:tabs>
      </w:pPr>
      <w:r>
        <w:tab/>
        <w:t>[Heading inserted: Gazette 30 Dec 2004 p. 7007.]</w:t>
      </w:r>
    </w:p>
    <w:p>
      <w:pPr>
        <w:pStyle w:val="Heading5"/>
        <w:rPr>
          <w:snapToGrid w:val="0"/>
        </w:rPr>
      </w:pPr>
      <w:bookmarkStart w:id="13" w:name="_Toc378240579"/>
      <w:bookmarkStart w:id="14" w:name="_Toc418070284"/>
      <w:r>
        <w:rPr>
          <w:rStyle w:val="CharSectno"/>
        </w:rPr>
        <w:t>3</w:t>
      </w:r>
      <w:r>
        <w:rPr>
          <w:snapToGrid w:val="0"/>
        </w:rPr>
        <w:t>.</w:t>
      </w:r>
      <w:r>
        <w:rPr>
          <w:snapToGrid w:val="0"/>
        </w:rPr>
        <w:tab/>
        <w:t>Form of complaint</w:t>
      </w:r>
      <w:bookmarkEnd w:id="13"/>
      <w:bookmarkEnd w:id="14"/>
    </w:p>
    <w:p>
      <w:pPr>
        <w:pStyle w:val="Subsection"/>
        <w:rPr>
          <w:snapToGrid w:val="0"/>
        </w:rPr>
      </w:pPr>
      <w:r>
        <w:rPr>
          <w:snapToGrid w:val="0"/>
        </w:rPr>
        <w:tab/>
      </w:r>
      <w:r>
        <w:rPr>
          <w:snapToGrid w:val="0"/>
        </w:rPr>
        <w:tab/>
        <w:t>A complaint lodged with the Commissioner under section 83 of the Act shall be in writing and, if the Commissioner requires, shall be in the form set out in Form 1 in Schedule 1.</w:t>
      </w:r>
    </w:p>
    <w:p>
      <w:pPr>
        <w:pStyle w:val="Heading5"/>
      </w:pPr>
      <w:bookmarkStart w:id="15" w:name="_Toc378240580"/>
      <w:bookmarkStart w:id="16" w:name="_Toc418070285"/>
      <w:r>
        <w:rPr>
          <w:rStyle w:val="CharSectno"/>
        </w:rPr>
        <w:t>4</w:t>
      </w:r>
      <w:r>
        <w:t>.</w:t>
      </w:r>
      <w:r>
        <w:tab/>
        <w:t>Representative complaint</w:t>
      </w:r>
      <w:bookmarkEnd w:id="15"/>
      <w:bookmarkEnd w:id="16"/>
    </w:p>
    <w:p>
      <w:pPr>
        <w:pStyle w:val="Subsection"/>
      </w:pPr>
      <w:r>
        <w:tab/>
      </w:r>
      <w:r>
        <w:tab/>
        <w:t>The Tribunal shall determine at an interim hearing whether any complaint shall be dealt with as a representative complaint.</w:t>
      </w:r>
    </w:p>
    <w:p>
      <w:pPr>
        <w:pStyle w:val="Footnotesection"/>
      </w:pPr>
      <w:r>
        <w:tab/>
        <w:t>[Regulation 4 inserted: Gazette 30 Dec 2004 p. 7007.]</w:t>
      </w:r>
    </w:p>
    <w:p>
      <w:pPr>
        <w:pStyle w:val="Ednotepart"/>
      </w:pPr>
      <w:r>
        <w:t>[Parts 3-6 deleted: Gazette 30 Dec 2004 p. 7007.]</w:t>
      </w:r>
    </w:p>
    <w:p>
      <w:pPr>
        <w:pStyle w:val="Heading2"/>
      </w:pPr>
      <w:bookmarkStart w:id="17" w:name="_Toc378240581"/>
      <w:bookmarkStart w:id="18" w:name="_Toc418070181"/>
      <w:bookmarkStart w:id="19" w:name="_Toc418070286"/>
      <w:r>
        <w:rPr>
          <w:rStyle w:val="CharPartNo"/>
        </w:rPr>
        <w:t>Part 7</w:t>
      </w:r>
      <w:r>
        <w:rPr>
          <w:rStyle w:val="CharDivNo"/>
        </w:rPr>
        <w:t> </w:t>
      </w:r>
      <w:r>
        <w:t>—</w:t>
      </w:r>
      <w:r>
        <w:rPr>
          <w:rStyle w:val="CharDivText"/>
        </w:rPr>
        <w:t> </w:t>
      </w:r>
      <w:r>
        <w:rPr>
          <w:rStyle w:val="CharPartText"/>
        </w:rPr>
        <w:t>Application for exemption or variation</w:t>
      </w:r>
      <w:bookmarkEnd w:id="17"/>
      <w:bookmarkEnd w:id="18"/>
      <w:bookmarkEnd w:id="19"/>
    </w:p>
    <w:p>
      <w:pPr>
        <w:pStyle w:val="Ednotesection"/>
      </w:pPr>
      <w:r>
        <w:t>[</w:t>
      </w:r>
      <w:r>
        <w:rPr>
          <w:b/>
          <w:bCs/>
        </w:rPr>
        <w:t>21-23.</w:t>
      </w:r>
      <w:r>
        <w:tab/>
        <w:t>Deleted: Gazette 30 Dec 2004 p. 7008.]</w:t>
      </w:r>
    </w:p>
    <w:p>
      <w:pPr>
        <w:pStyle w:val="Heading5"/>
        <w:rPr>
          <w:snapToGrid w:val="0"/>
        </w:rPr>
      </w:pPr>
      <w:bookmarkStart w:id="20" w:name="_Toc378240582"/>
      <w:bookmarkStart w:id="21" w:name="_Toc418070287"/>
      <w:r>
        <w:rPr>
          <w:rStyle w:val="CharSectno"/>
        </w:rPr>
        <w:t>24</w:t>
      </w:r>
      <w:r>
        <w:rPr>
          <w:snapToGrid w:val="0"/>
        </w:rPr>
        <w:t>.</w:t>
      </w:r>
      <w:r>
        <w:rPr>
          <w:snapToGrid w:val="0"/>
        </w:rPr>
        <w:tab/>
        <w:t>Commissioner a party to application</w:t>
      </w:r>
      <w:bookmarkEnd w:id="20"/>
      <w:bookmarkEnd w:id="21"/>
    </w:p>
    <w:p>
      <w:pPr>
        <w:pStyle w:val="Subsection"/>
        <w:rPr>
          <w:snapToGrid w:val="0"/>
        </w:rPr>
      </w:pPr>
      <w:r>
        <w:rPr>
          <w:snapToGrid w:val="0"/>
        </w:rPr>
        <w:tab/>
      </w:r>
      <w:r>
        <w:rPr>
          <w:snapToGrid w:val="0"/>
        </w:rPr>
        <w:tab/>
        <w:t xml:space="preserve">The </w:t>
      </w:r>
      <w:r>
        <w:t>executive officer of the Tribunal</w:t>
      </w:r>
      <w:r>
        <w:rPr>
          <w:snapToGrid w:val="0"/>
        </w:rPr>
        <w:t xml:space="preserve"> shall cause a copy of every application for an exemption or a further exemption or the variation of an exemption or further exemption to be served upon the Commissioner who shall be a party to every such application unless the Commissioner lodges an affidavit with the </w:t>
      </w:r>
      <w:r>
        <w:t>executive officer</w:t>
      </w:r>
      <w:r>
        <w:rPr>
          <w:snapToGrid w:val="0"/>
        </w:rPr>
        <w:t xml:space="preserve"> setting out the reasons why the Commissioner does not wish to be a party to the application.</w:t>
      </w:r>
    </w:p>
    <w:p>
      <w:pPr>
        <w:pStyle w:val="Footnotesection"/>
      </w:pPr>
      <w:r>
        <w:tab/>
        <w:t>[Regulation 24 amended: Gazette 30 Dec 2004 p. 7008.]</w:t>
      </w:r>
    </w:p>
    <w:p>
      <w:pPr>
        <w:pStyle w:val="Ednotesection"/>
      </w:pPr>
      <w:r>
        <w:t>[</w:t>
      </w:r>
      <w:r>
        <w:rPr>
          <w:b/>
          <w:bCs/>
        </w:rPr>
        <w:t>25-27.</w:t>
      </w:r>
      <w:r>
        <w:tab/>
        <w:t>Deleted: Gazette 30 Dec 2004 p. 7008.]</w:t>
      </w:r>
    </w:p>
    <w:p>
      <w:pPr>
        <w:pStyle w:val="Ednotepart"/>
      </w:pPr>
      <w:r>
        <w:t>[Parts 8 and 9 deleted: Gazette 30 Dec 2004 p. 7008.]</w:t>
      </w:r>
    </w:p>
    <w:p>
      <w:pPr>
        <w:pStyle w:val="Heading2"/>
      </w:pPr>
      <w:bookmarkStart w:id="22" w:name="_Toc378240583"/>
      <w:bookmarkStart w:id="23" w:name="_Toc418070183"/>
      <w:bookmarkStart w:id="24" w:name="_Toc418070288"/>
      <w:r>
        <w:rPr>
          <w:rStyle w:val="CharPartNo"/>
        </w:rPr>
        <w:t>Part 10</w:t>
      </w:r>
      <w:r>
        <w:rPr>
          <w:rStyle w:val="CharDivNo"/>
        </w:rPr>
        <w:t> </w:t>
      </w:r>
      <w:r>
        <w:t>—</w:t>
      </w:r>
      <w:r>
        <w:rPr>
          <w:rStyle w:val="CharDivText"/>
        </w:rPr>
        <w:t> </w:t>
      </w:r>
      <w:r>
        <w:rPr>
          <w:rStyle w:val="CharPartText"/>
        </w:rPr>
        <w:t>Management plans</w:t>
      </w:r>
      <w:bookmarkEnd w:id="22"/>
      <w:bookmarkEnd w:id="23"/>
      <w:bookmarkEnd w:id="24"/>
      <w:r>
        <w:rPr>
          <w:rStyle w:val="CharPartText"/>
        </w:rPr>
        <w:t xml:space="preserve"> </w:t>
      </w:r>
    </w:p>
    <w:p>
      <w:pPr>
        <w:pStyle w:val="Footnoteheading"/>
        <w:rPr>
          <w:snapToGrid w:val="0"/>
        </w:rPr>
      </w:pPr>
      <w:r>
        <w:rPr>
          <w:snapToGrid w:val="0"/>
        </w:rPr>
        <w:tab/>
        <w:t>[Heading inserted: Gazette 20 May 1988 p. 1669.]</w:t>
      </w:r>
    </w:p>
    <w:p>
      <w:pPr>
        <w:pStyle w:val="Heading5"/>
        <w:rPr>
          <w:snapToGrid w:val="0"/>
        </w:rPr>
      </w:pPr>
      <w:bookmarkStart w:id="25" w:name="_Toc378240584"/>
      <w:bookmarkStart w:id="26" w:name="_Toc418070289"/>
      <w:r>
        <w:rPr>
          <w:rStyle w:val="CharSectno"/>
        </w:rPr>
        <w:t>32B</w:t>
      </w:r>
      <w:r>
        <w:rPr>
          <w:snapToGrid w:val="0"/>
        </w:rPr>
        <w:t>.</w:t>
      </w:r>
      <w:r>
        <w:rPr>
          <w:snapToGrid w:val="0"/>
        </w:rPr>
        <w:tab/>
        <w:t>Reporting date for certain authorities under section 146 of the Act</w:t>
      </w:r>
      <w:bookmarkEnd w:id="25"/>
      <w:bookmarkEnd w:id="26"/>
      <w:r>
        <w:rPr>
          <w:snapToGrid w:val="0"/>
        </w:rPr>
        <w:t xml:space="preserve"> </w:t>
      </w:r>
    </w:p>
    <w:p>
      <w:pPr>
        <w:pStyle w:val="Subsection"/>
        <w:rPr>
          <w:snapToGrid w:val="0"/>
        </w:rPr>
      </w:pPr>
      <w:r>
        <w:rPr>
          <w:snapToGrid w:val="0"/>
        </w:rPr>
        <w:tab/>
        <w:t>(1)</w:t>
      </w:r>
      <w:r>
        <w:rPr>
          <w:snapToGrid w:val="0"/>
        </w:rPr>
        <w:tab/>
        <w:t>The chief executive officer of a public authority within the meaning of section 139(1)(d) of the Act, other than a public authority referred to in subregulation (2), shall report to the Director under section 146(1) of the Act no later than 8 August in each year.</w:t>
      </w:r>
    </w:p>
    <w:p>
      <w:pPr>
        <w:pStyle w:val="Subsection"/>
        <w:rPr>
          <w:snapToGrid w:val="0"/>
        </w:rPr>
      </w:pPr>
      <w:r>
        <w:rPr>
          <w:snapToGrid w:val="0"/>
        </w:rPr>
        <w:tab/>
        <w:t>(2)</w:t>
      </w:r>
      <w:r>
        <w:rPr>
          <w:snapToGrid w:val="0"/>
        </w:rPr>
        <w:tab/>
        <w:t xml:space="preserve">The </w:t>
      </w:r>
      <w:r>
        <w:t>chief executive officer of a local government</w:t>
      </w:r>
      <w:r>
        <w:rPr>
          <w:snapToGrid w:val="0"/>
        </w:rPr>
        <w:t xml:space="preserve"> shall report to the Director under section 146(1) of the Act no later than 8 December in each year.</w:t>
      </w:r>
    </w:p>
    <w:p>
      <w:pPr>
        <w:pStyle w:val="Footnotesection"/>
      </w:pPr>
      <w:r>
        <w:tab/>
        <w:t xml:space="preserve">[Regulation 32B inserted: Gazette 8 November 1991 p. 5722; amended: Gazette 30 Dec 2004 p. 7008.] </w:t>
      </w:r>
    </w:p>
    <w:p>
      <w:pPr>
        <w:pStyle w:val="Heading5"/>
        <w:rPr>
          <w:snapToGrid w:val="0"/>
        </w:rPr>
      </w:pPr>
      <w:bookmarkStart w:id="27" w:name="_Toc378240585"/>
      <w:bookmarkStart w:id="28" w:name="_Toc418070290"/>
      <w:r>
        <w:rPr>
          <w:rStyle w:val="CharSectno"/>
        </w:rPr>
        <w:t>33</w:t>
      </w:r>
      <w:r>
        <w:rPr>
          <w:snapToGrid w:val="0"/>
        </w:rPr>
        <w:t>.</w:t>
      </w:r>
      <w:r>
        <w:rPr>
          <w:snapToGrid w:val="0"/>
        </w:rPr>
        <w:tab/>
        <w:t>Implementation of management plans</w:t>
      </w:r>
      <w:bookmarkEnd w:id="27"/>
      <w:bookmarkEnd w:id="28"/>
    </w:p>
    <w:p>
      <w:pPr>
        <w:pStyle w:val="Subsection"/>
        <w:spacing w:after="160"/>
        <w:rPr>
          <w:snapToGrid w:val="0"/>
        </w:rPr>
      </w:pPr>
      <w:r>
        <w:rPr>
          <w:snapToGrid w:val="0"/>
        </w:rPr>
        <w:tab/>
      </w:r>
      <w:r>
        <w:rPr>
          <w:snapToGrid w:val="0"/>
        </w:rPr>
        <w:tab/>
        <w:t>In accordance with section 145(4)(b) of the Act the body, the name of which is set out in column 1, shall implement a management plan on or before the date set out opposite that body in column 2 — </w:t>
      </w:r>
    </w:p>
    <w:p>
      <w:pPr>
        <w:pStyle w:val="MiscellaneousHeading"/>
        <w:rPr>
          <w:b/>
          <w:bCs/>
          <w:snapToGrid w:val="0"/>
        </w:rPr>
      </w:pPr>
    </w:p>
    <w:tbl>
      <w:tblPr>
        <w:tblW w:w="0" w:type="auto"/>
        <w:tblInd w:w="859" w:type="dxa"/>
        <w:tblLayout w:type="fixed"/>
        <w:tblCellMar>
          <w:left w:w="0" w:type="dxa"/>
          <w:right w:w="0" w:type="dxa"/>
        </w:tblCellMar>
        <w:tblLook w:val="0000" w:firstRow="0" w:lastRow="0" w:firstColumn="0" w:lastColumn="0" w:noHBand="0" w:noVBand="0"/>
      </w:tblPr>
      <w:tblGrid>
        <w:gridCol w:w="4252"/>
        <w:gridCol w:w="1985"/>
      </w:tblGrid>
      <w:tr>
        <w:tc>
          <w:tcPr>
            <w:tcW w:w="4252" w:type="dxa"/>
            <w:tcBorders>
              <w:top w:val="single" w:sz="4" w:space="0" w:color="auto"/>
              <w:bottom w:val="single" w:sz="4" w:space="0" w:color="auto"/>
            </w:tcBorders>
          </w:tcPr>
          <w:p>
            <w:pPr>
              <w:pStyle w:val="Table"/>
              <w:spacing w:after="60"/>
              <w:jc w:val="center"/>
              <w:rPr>
                <w:b/>
              </w:rPr>
            </w:pPr>
            <w:r>
              <w:rPr>
                <w:b/>
              </w:rPr>
              <w:t>Column 1</w:t>
            </w:r>
          </w:p>
        </w:tc>
        <w:tc>
          <w:tcPr>
            <w:tcW w:w="1985" w:type="dxa"/>
            <w:tcBorders>
              <w:top w:val="single" w:sz="4" w:space="0" w:color="auto"/>
              <w:bottom w:val="single" w:sz="4" w:space="0" w:color="auto"/>
            </w:tcBorders>
          </w:tcPr>
          <w:p>
            <w:pPr>
              <w:pStyle w:val="Table"/>
              <w:spacing w:after="60"/>
              <w:jc w:val="center"/>
              <w:rPr>
                <w:b/>
              </w:rPr>
            </w:pPr>
            <w:r>
              <w:rPr>
                <w:b/>
              </w:rPr>
              <w:t>Column 2</w:t>
            </w:r>
          </w:p>
        </w:tc>
      </w:tr>
      <w:tr>
        <w:tc>
          <w:tcPr>
            <w:tcW w:w="4252" w:type="dxa"/>
          </w:tcPr>
          <w:p>
            <w:pPr>
              <w:pStyle w:val="Table"/>
              <w:spacing w:before="0"/>
            </w:pPr>
            <w:r>
              <w:t>Curtin University .............................................</w:t>
            </w:r>
          </w:p>
        </w:tc>
        <w:tc>
          <w:tcPr>
            <w:tcW w:w="1985" w:type="dxa"/>
          </w:tcPr>
          <w:p>
            <w:pPr>
              <w:pStyle w:val="Table"/>
              <w:spacing w:before="0"/>
              <w:jc w:val="center"/>
            </w:pPr>
            <w:r>
              <w:t>31 March 1989</w:t>
            </w:r>
          </w:p>
        </w:tc>
      </w:tr>
      <w:tr>
        <w:tc>
          <w:tcPr>
            <w:tcW w:w="4252" w:type="dxa"/>
          </w:tcPr>
          <w:p>
            <w:pPr>
              <w:pStyle w:val="Table"/>
              <w:spacing w:before="0"/>
            </w:pPr>
            <w:r>
              <w:t>Murdoch University .........................................</w:t>
            </w:r>
          </w:p>
        </w:tc>
        <w:tc>
          <w:tcPr>
            <w:tcW w:w="1985" w:type="dxa"/>
          </w:tcPr>
          <w:p>
            <w:pPr>
              <w:pStyle w:val="Table"/>
              <w:spacing w:before="0"/>
              <w:jc w:val="center"/>
            </w:pPr>
            <w:r>
              <w:t>31 March 1989</w:t>
            </w:r>
          </w:p>
        </w:tc>
      </w:tr>
      <w:tr>
        <w:tc>
          <w:tcPr>
            <w:tcW w:w="4252" w:type="dxa"/>
          </w:tcPr>
          <w:p>
            <w:pPr>
              <w:pStyle w:val="Table"/>
              <w:spacing w:before="0"/>
            </w:pPr>
            <w:r>
              <w:t>University of Western Australia ......................</w:t>
            </w:r>
          </w:p>
        </w:tc>
        <w:tc>
          <w:tcPr>
            <w:tcW w:w="1985" w:type="dxa"/>
          </w:tcPr>
          <w:p>
            <w:pPr>
              <w:pStyle w:val="Table"/>
              <w:spacing w:before="0"/>
              <w:jc w:val="center"/>
            </w:pPr>
            <w:r>
              <w:t>31 March 1989</w:t>
            </w:r>
          </w:p>
        </w:tc>
      </w:tr>
      <w:tr>
        <w:tc>
          <w:tcPr>
            <w:tcW w:w="4252" w:type="dxa"/>
            <w:tcBorders>
              <w:bottom w:val="single" w:sz="4" w:space="0" w:color="auto"/>
            </w:tcBorders>
          </w:tcPr>
          <w:p>
            <w:pPr>
              <w:pStyle w:val="Table"/>
              <w:tabs>
                <w:tab w:val="left" w:pos="425"/>
              </w:tabs>
              <w:spacing w:before="0" w:after="60"/>
            </w:pPr>
            <w:r>
              <w:t>Western Australian College of Advanced</w:t>
            </w:r>
            <w:r>
              <w:tab/>
              <w:t>Education .................................................</w:t>
            </w:r>
          </w:p>
        </w:tc>
        <w:tc>
          <w:tcPr>
            <w:tcW w:w="1985" w:type="dxa"/>
            <w:tcBorders>
              <w:bottom w:val="single" w:sz="4" w:space="0" w:color="auto"/>
            </w:tcBorders>
          </w:tcPr>
          <w:p>
            <w:pPr>
              <w:pStyle w:val="Table"/>
              <w:spacing w:before="0"/>
              <w:jc w:val="center"/>
            </w:pPr>
          </w:p>
          <w:p>
            <w:pPr>
              <w:pStyle w:val="Table"/>
              <w:spacing w:before="0"/>
              <w:jc w:val="center"/>
            </w:pPr>
            <w:r>
              <w:t>31 March 1989</w:t>
            </w:r>
          </w:p>
        </w:tc>
      </w:tr>
    </w:tbl>
    <w:p>
      <w:pPr>
        <w:pStyle w:val="Footnotesection"/>
      </w:pPr>
      <w:r>
        <w:tab/>
        <w:t xml:space="preserve">[Regulation 33 inserted: Gazette 20 May 1988 p. 1669.] </w:t>
      </w:r>
    </w:p>
    <w:p>
      <w:pPr>
        <w:pStyle w:val="Ednotesection"/>
      </w:pPr>
      <w:r>
        <w:rPr>
          <w:rStyle w:val="CharSectno"/>
        </w:rPr>
        <w:t>[</w:t>
      </w:r>
      <w:r>
        <w:rPr>
          <w:rStyle w:val="CharSectno"/>
          <w:b/>
        </w:rPr>
        <w:t>34</w:t>
      </w:r>
      <w:r>
        <w:t>.</w:t>
      </w:r>
      <w:r>
        <w:tab/>
        <w:t>Inserted: Gazette 9 November 1990 p. 5529; disallowed: Gazette 25 January 1991 p. 326.]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9" w:name="_Toc378240586"/>
      <w:bookmarkStart w:id="30" w:name="_Toc418070186"/>
      <w:bookmarkStart w:id="31" w:name="_Toc418070291"/>
      <w:r>
        <w:rPr>
          <w:rStyle w:val="CharSchNo"/>
        </w:rPr>
        <w:t>Schedule 1</w:t>
      </w:r>
      <w:bookmarkEnd w:id="29"/>
      <w:bookmarkEnd w:id="30"/>
      <w:bookmarkEnd w:id="31"/>
    </w:p>
    <w:p>
      <w:pPr>
        <w:pStyle w:val="yShoulderClause"/>
        <w:spacing w:after="60"/>
        <w:rPr>
          <w:snapToGrid w:val="0"/>
        </w:rPr>
      </w:pPr>
      <w:r>
        <w:rPr>
          <w:snapToGrid w:val="0"/>
        </w:rPr>
        <w:t>[Regulation 2]</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trPr>
          <w:trHeight w:val="1285"/>
        </w:trPr>
        <w:tc>
          <w:tcPr>
            <w:tcW w:w="7088" w:type="dxa"/>
            <w:tcBorders>
              <w:top w:val="single" w:sz="4" w:space="0" w:color="auto"/>
              <w:bottom w:val="single" w:sz="4" w:space="0" w:color="auto"/>
            </w:tcBorders>
          </w:tcPr>
          <w:p>
            <w:pPr>
              <w:pStyle w:val="yTable"/>
              <w:ind w:left="170"/>
              <w:rPr>
                <w:b/>
                <w:snapToGrid w:val="0"/>
              </w:rPr>
            </w:pPr>
            <w:r>
              <w:rPr>
                <w:b/>
                <w:snapToGrid w:val="0"/>
              </w:rPr>
              <w:t>FORM 1</w:t>
            </w:r>
          </w:p>
          <w:p>
            <w:pPr>
              <w:pStyle w:val="yTable"/>
              <w:jc w:val="center"/>
              <w:rPr>
                <w:snapToGrid w:val="0"/>
              </w:rPr>
            </w:pPr>
            <w:r>
              <w:rPr>
                <w:snapToGrid w:val="0"/>
              </w:rPr>
              <w:t>EQUAL OPPORTUNITY COMMISSION</w:t>
            </w:r>
          </w:p>
          <w:p>
            <w:pPr>
              <w:pStyle w:val="yTable"/>
              <w:jc w:val="center"/>
              <w:rPr>
                <w:snapToGrid w:val="0"/>
              </w:rPr>
            </w:pPr>
            <w:r>
              <w:rPr>
                <w:snapToGrid w:val="0"/>
              </w:rPr>
              <w:t>(Agent for the Human Rights Commission)</w:t>
            </w:r>
          </w:p>
          <w:p>
            <w:pPr>
              <w:pStyle w:val="yTable"/>
              <w:jc w:val="center"/>
              <w:rPr>
                <w:b/>
                <w:snapToGrid w:val="0"/>
              </w:rPr>
            </w:pPr>
            <w:r>
              <w:rPr>
                <w:b/>
                <w:snapToGrid w:val="0"/>
              </w:rPr>
              <w:t>COMPLAINT/ENQUIRY FORM</w:t>
            </w:r>
          </w:p>
        </w:tc>
      </w:tr>
      <w:tr>
        <w:trPr>
          <w:trHeight w:val="7650"/>
        </w:trPr>
        <w:tc>
          <w:tcPr>
            <w:tcW w:w="7088" w:type="dxa"/>
            <w:tcBorders>
              <w:top w:val="nil"/>
            </w:tcBorders>
          </w:tcPr>
          <w:p>
            <w:pPr>
              <w:pStyle w:val="yTable"/>
              <w:ind w:left="170" w:right="170"/>
              <w:rPr>
                <w:snapToGrid w:val="0"/>
              </w:rPr>
            </w:pPr>
            <w:r>
              <w:rPr>
                <w:snapToGrid w:val="0"/>
              </w:rPr>
              <w:t>Complete Parts A and B.</w:t>
            </w:r>
          </w:p>
          <w:p>
            <w:pPr>
              <w:pStyle w:val="yTable"/>
              <w:ind w:left="170" w:right="170"/>
              <w:rPr>
                <w:snapToGrid w:val="0"/>
              </w:rPr>
            </w:pPr>
            <w:r>
              <w:rPr>
                <w:snapToGrid w:val="0"/>
              </w:rPr>
              <w:t>After speaking with a Conciliation Officer, complete Part C and return the whole form to the Equal Opportunity Commission.</w:t>
            </w:r>
          </w:p>
          <w:p>
            <w:pPr>
              <w:pStyle w:val="yTable"/>
              <w:ind w:left="170" w:right="170"/>
              <w:rPr>
                <w:snapToGrid w:val="0"/>
                <w:u w:val="single"/>
              </w:rPr>
            </w:pPr>
            <w:r>
              <w:rPr>
                <w:snapToGrid w:val="0"/>
                <w:u w:val="single"/>
              </w:rPr>
              <w:t>PART A</w:t>
            </w:r>
          </w:p>
          <w:p>
            <w:pPr>
              <w:pStyle w:val="yTable"/>
              <w:tabs>
                <w:tab w:val="right" w:leader="dot" w:pos="6974"/>
              </w:tabs>
              <w:spacing w:before="40"/>
              <w:ind w:left="170" w:right="170"/>
              <w:rPr>
                <w:snapToGrid w:val="0"/>
              </w:rPr>
            </w:pPr>
            <w:r>
              <w:rPr>
                <w:snapToGrid w:val="0"/>
              </w:rPr>
              <w:t>Name:...............................................................................................................</w:t>
            </w:r>
          </w:p>
          <w:p>
            <w:pPr>
              <w:pStyle w:val="yTable"/>
              <w:tabs>
                <w:tab w:val="right" w:leader="dot" w:pos="6974"/>
              </w:tabs>
              <w:spacing w:before="0"/>
              <w:ind w:left="170" w:right="170"/>
              <w:rPr>
                <w:snapToGrid w:val="0"/>
              </w:rPr>
            </w:pPr>
            <w:r>
              <w:rPr>
                <w:snapToGrid w:val="0"/>
              </w:rPr>
              <w:t>Address:............................................................................................................</w:t>
            </w:r>
          </w:p>
          <w:p>
            <w:pPr>
              <w:pStyle w:val="yTable"/>
              <w:tabs>
                <w:tab w:val="left" w:leader="dot" w:pos="4536"/>
                <w:tab w:val="right" w:leader="dot" w:pos="6974"/>
              </w:tabs>
              <w:spacing w:before="0"/>
              <w:ind w:left="170" w:right="170"/>
              <w:rPr>
                <w:snapToGrid w:val="0"/>
              </w:rPr>
            </w:pPr>
            <w:r>
              <w:rPr>
                <w:snapToGrid w:val="0"/>
              </w:rPr>
              <w:t>...............................................................................Postcode............................</w:t>
            </w:r>
          </w:p>
          <w:p>
            <w:pPr>
              <w:pStyle w:val="yTable"/>
              <w:tabs>
                <w:tab w:val="left" w:leader="dot" w:pos="3686"/>
                <w:tab w:val="right" w:leader="dot" w:pos="6974"/>
              </w:tabs>
              <w:spacing w:before="0"/>
              <w:ind w:left="170" w:right="170"/>
              <w:rPr>
                <w:snapToGrid w:val="0"/>
              </w:rPr>
            </w:pPr>
            <w:r>
              <w:rPr>
                <w:snapToGrid w:val="0"/>
              </w:rPr>
              <w:t>Telephone: (0   ) .................................... H (0   )..........................................W</w:t>
            </w:r>
          </w:p>
          <w:p>
            <w:pPr>
              <w:pStyle w:val="yTable"/>
              <w:spacing w:before="0"/>
              <w:ind w:left="170" w:right="170"/>
              <w:rPr>
                <w:snapToGrid w:val="0"/>
              </w:rPr>
            </w:pPr>
            <w:r>
              <w:rPr>
                <w:snapToGrid w:val="0"/>
              </w:rPr>
              <w:t>I am complaining about:</w:t>
            </w:r>
          </w:p>
          <w:p>
            <w:pPr>
              <w:pStyle w:val="yTable"/>
              <w:tabs>
                <w:tab w:val="right" w:leader="dot" w:pos="6974"/>
              </w:tabs>
              <w:spacing w:before="0"/>
              <w:ind w:left="170" w:right="170"/>
              <w:rPr>
                <w:snapToGrid w:val="0"/>
              </w:rPr>
            </w:pPr>
            <w:r>
              <w:rPr>
                <w:snapToGrid w:val="0"/>
              </w:rPr>
              <w:t>Name of Person/Company/Organisation: ........................................................</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Address: ...........................................................................................................</w:t>
            </w:r>
          </w:p>
          <w:p>
            <w:pPr>
              <w:pStyle w:val="yTable"/>
              <w:tabs>
                <w:tab w:val="left" w:leader="dot" w:pos="3969"/>
              </w:tabs>
              <w:spacing w:before="0"/>
              <w:ind w:left="170" w:right="170"/>
              <w:rPr>
                <w:snapToGrid w:val="0"/>
              </w:rPr>
            </w:pPr>
            <w:r>
              <w:rPr>
                <w:snapToGrid w:val="0"/>
              </w:rPr>
              <w:t>Telephone: (0   ) ............................................H</w:t>
            </w:r>
          </w:p>
          <w:p>
            <w:pPr>
              <w:pStyle w:val="yTable"/>
              <w:tabs>
                <w:tab w:val="right" w:leader="dot" w:pos="6974"/>
              </w:tabs>
              <w:spacing w:before="0"/>
              <w:ind w:left="170" w:right="170"/>
              <w:rPr>
                <w:snapToGrid w:val="0"/>
              </w:rPr>
            </w:pPr>
            <w:r>
              <w:rPr>
                <w:snapToGrid w:val="0"/>
              </w:rPr>
              <w:t>Date of alleged discrimination: .......................................................................</w:t>
            </w:r>
          </w:p>
          <w:p>
            <w:pPr>
              <w:pStyle w:val="yTable"/>
              <w:tabs>
                <w:tab w:val="right" w:leader="dot" w:pos="7088"/>
              </w:tabs>
              <w:spacing w:before="0"/>
              <w:ind w:left="170" w:right="170"/>
              <w:rPr>
                <w:snapToGrid w:val="0"/>
              </w:rPr>
            </w:pPr>
            <w:r>
              <w:rPr>
                <w:snapToGrid w:val="0"/>
              </w:rPr>
              <w:t>Ground of alleged discrimination (Please tick)</w:t>
            </w:r>
          </w:p>
          <w:p>
            <w:pPr>
              <w:pStyle w:val="yTable"/>
              <w:spacing w:before="40"/>
              <w:ind w:left="567" w:right="170"/>
              <w:rPr>
                <w:snapToGrid w:val="0"/>
              </w:rPr>
            </w:pPr>
            <w:r>
              <w:rPr>
                <w:snapToGrid w:val="0"/>
              </w:rPr>
              <w:t>— Race</w:t>
            </w:r>
          </w:p>
          <w:p>
            <w:pPr>
              <w:pStyle w:val="yTable"/>
              <w:spacing w:before="0"/>
              <w:ind w:left="567" w:right="170"/>
              <w:rPr>
                <w:snapToGrid w:val="0"/>
              </w:rPr>
            </w:pPr>
            <w:r>
              <w:rPr>
                <w:snapToGrid w:val="0"/>
              </w:rPr>
              <w:t>— Sex</w:t>
            </w:r>
          </w:p>
          <w:p>
            <w:pPr>
              <w:pStyle w:val="yTable"/>
              <w:spacing w:before="0"/>
              <w:ind w:left="567" w:right="170"/>
              <w:rPr>
                <w:snapToGrid w:val="0"/>
              </w:rPr>
            </w:pPr>
            <w:r>
              <w:rPr>
                <w:snapToGrid w:val="0"/>
              </w:rPr>
              <w:t>— Marital Status</w:t>
            </w:r>
          </w:p>
          <w:p>
            <w:pPr>
              <w:pStyle w:val="yTable"/>
              <w:spacing w:before="0"/>
              <w:ind w:left="567" w:right="170"/>
              <w:rPr>
                <w:snapToGrid w:val="0"/>
              </w:rPr>
            </w:pPr>
            <w:r>
              <w:rPr>
                <w:snapToGrid w:val="0"/>
              </w:rPr>
              <w:t>— Political Conviction</w:t>
            </w:r>
          </w:p>
          <w:p>
            <w:pPr>
              <w:pStyle w:val="yTable"/>
              <w:spacing w:before="0"/>
              <w:ind w:left="567" w:right="170"/>
              <w:rPr>
                <w:snapToGrid w:val="0"/>
              </w:rPr>
            </w:pPr>
            <w:r>
              <w:rPr>
                <w:snapToGrid w:val="0"/>
              </w:rPr>
              <w:t>— Religious Conviction</w:t>
            </w:r>
          </w:p>
          <w:p>
            <w:pPr>
              <w:pStyle w:val="yTable"/>
              <w:spacing w:before="0"/>
              <w:ind w:left="567" w:right="170"/>
              <w:rPr>
                <w:snapToGrid w:val="0"/>
              </w:rPr>
            </w:pPr>
            <w:r>
              <w:rPr>
                <w:snapToGrid w:val="0"/>
              </w:rPr>
              <w:t>— Other (Please specify)</w:t>
            </w:r>
          </w:p>
          <w:p>
            <w:pPr>
              <w:pStyle w:val="yTable"/>
              <w:spacing w:before="40"/>
              <w:ind w:left="170" w:right="170"/>
              <w:rPr>
                <w:snapToGrid w:val="0"/>
                <w:u w:val="single"/>
              </w:rPr>
            </w:pPr>
            <w:r>
              <w:rPr>
                <w:snapToGrid w:val="0"/>
                <w:u w:val="single"/>
              </w:rPr>
              <w:t>PART B</w:t>
            </w:r>
          </w:p>
          <w:p>
            <w:pPr>
              <w:pStyle w:val="yTable"/>
              <w:spacing w:before="40"/>
              <w:ind w:left="170" w:right="170"/>
              <w:rPr>
                <w:snapToGrid w:val="0"/>
              </w:rPr>
            </w:pPr>
            <w:r>
              <w:rPr>
                <w:snapToGrid w:val="0"/>
              </w:rPr>
              <w:t>Set out the details of the alleged discrimination.</w:t>
            </w:r>
          </w:p>
          <w:p>
            <w:pPr>
              <w:pStyle w:val="yTable"/>
              <w:spacing w:before="40"/>
              <w:ind w:left="170" w:right="170"/>
              <w:rPr>
                <w:snapToGrid w:val="0"/>
              </w:rPr>
            </w:pPr>
            <w:r>
              <w:rPr>
                <w:snapToGrid w:val="0"/>
              </w:rPr>
              <w:t>Enclose any documents, letters or notices that relate to your statement. Your statement may be written in any community language.</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after="60"/>
              <w:ind w:left="170" w:right="170"/>
              <w:rPr>
                <w:snapToGrid w:val="0"/>
              </w:rPr>
            </w:pPr>
            <w:r>
              <w:rPr>
                <w:snapToGrid w:val="0"/>
              </w:rPr>
              <w:t>..........................................................................................................................</w:t>
            </w:r>
          </w:p>
        </w:tc>
      </w:tr>
    </w:tbl>
    <w:p>
      <w:pPr>
        <w:pStyle w:val="yTable"/>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Borders>
              <w:bottom w:val="single" w:sz="4" w:space="0" w:color="auto"/>
            </w:tcBorders>
          </w:tcPr>
          <w:p>
            <w:pPr>
              <w:pStyle w:val="yTable"/>
              <w:ind w:left="170" w:right="170"/>
              <w:jc w:val="right"/>
              <w:rPr>
                <w:snapToGrid w:val="0"/>
              </w:rPr>
            </w:pPr>
            <w:r>
              <w:rPr>
                <w:snapToGrid w:val="0"/>
              </w:rPr>
              <w:t>Page 2</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right" w:leader="dot" w:pos="6974"/>
              </w:tabs>
              <w:spacing w:before="0"/>
              <w:ind w:left="170" w:right="170"/>
              <w:rPr>
                <w:snapToGrid w:val="0"/>
              </w:rPr>
            </w:pPr>
            <w:r>
              <w:rPr>
                <w:snapToGrid w:val="0"/>
              </w:rPr>
              <w:t>..........................................................................................................................</w:t>
            </w:r>
          </w:p>
          <w:p>
            <w:pPr>
              <w:pStyle w:val="yTable"/>
              <w:tabs>
                <w:tab w:val="left" w:leader="dot" w:pos="3544"/>
              </w:tabs>
              <w:spacing w:before="0"/>
              <w:ind w:left="170" w:right="170"/>
              <w:rPr>
                <w:snapToGrid w:val="0"/>
              </w:rPr>
            </w:pPr>
            <w:r>
              <w:rPr>
                <w:snapToGrid w:val="0"/>
              </w:rPr>
              <w:t>Signature: ............................................</w:t>
            </w:r>
          </w:p>
          <w:p>
            <w:pPr>
              <w:pStyle w:val="yTable"/>
              <w:tabs>
                <w:tab w:val="left" w:leader="dot" w:pos="2835"/>
              </w:tabs>
              <w:spacing w:before="0" w:after="60"/>
              <w:ind w:left="170" w:right="170"/>
              <w:rPr>
                <w:snapToGrid w:val="0"/>
              </w:rPr>
            </w:pPr>
            <w:r>
              <w:rPr>
                <w:snapToGrid w:val="0"/>
              </w:rPr>
              <w:t>Date: .......................................</w:t>
            </w:r>
          </w:p>
        </w:tc>
      </w:tr>
    </w:tbl>
    <w:p>
      <w:pPr>
        <w:pStyle w:val="yTable"/>
        <w:rPr>
          <w:snapToGrid w:val="0"/>
        </w:rPr>
      </w:pPr>
    </w:p>
    <w:p>
      <w:pPr>
        <w:pStyle w:val="yTable"/>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rPr>
          <w:trHeight w:val="5165"/>
        </w:trPr>
        <w:tc>
          <w:tcPr>
            <w:tcW w:w="7088" w:type="dxa"/>
            <w:tcBorders>
              <w:bottom w:val="single" w:sz="4" w:space="0" w:color="auto"/>
            </w:tcBorders>
          </w:tcPr>
          <w:p>
            <w:pPr>
              <w:pStyle w:val="yTable"/>
              <w:ind w:left="170" w:right="170"/>
              <w:jc w:val="right"/>
              <w:rPr>
                <w:snapToGrid w:val="0"/>
              </w:rPr>
            </w:pPr>
            <w:r>
              <w:rPr>
                <w:snapToGrid w:val="0"/>
              </w:rPr>
              <w:t>Page 3</w:t>
            </w:r>
          </w:p>
          <w:p>
            <w:pPr>
              <w:pStyle w:val="yTable"/>
              <w:ind w:left="170" w:right="170"/>
              <w:rPr>
                <w:snapToGrid w:val="0"/>
                <w:u w:val="single"/>
              </w:rPr>
            </w:pPr>
            <w:r>
              <w:rPr>
                <w:snapToGrid w:val="0"/>
                <w:u w:val="single"/>
              </w:rPr>
              <w:t>PART C</w:t>
            </w:r>
          </w:p>
          <w:p>
            <w:pPr>
              <w:pStyle w:val="yTable"/>
              <w:ind w:left="170" w:right="170"/>
              <w:rPr>
                <w:snapToGrid w:val="0"/>
              </w:rPr>
            </w:pPr>
            <w:r>
              <w:rPr>
                <w:snapToGrid w:val="0"/>
              </w:rPr>
              <w:t>Before completing this part, speak with a Conciliation Officer. Persons outside the metropolitan area may reverse charges on this call.</w:t>
            </w:r>
          </w:p>
          <w:p>
            <w:pPr>
              <w:pStyle w:val="yTable"/>
              <w:ind w:left="170" w:right="170"/>
              <w:rPr>
                <w:snapToGrid w:val="0"/>
              </w:rPr>
            </w:pPr>
            <w:r>
              <w:rPr>
                <w:snapToGrid w:val="0"/>
              </w:rPr>
              <w:t>It is important that you are aware of the different remedies for discrimination available under the laws which are now in force. You may be required to select the law under which you wish to proceed.</w:t>
            </w:r>
          </w:p>
          <w:p>
            <w:pPr>
              <w:pStyle w:val="yTable"/>
              <w:ind w:left="170" w:right="170"/>
              <w:rPr>
                <w:snapToGrid w:val="0"/>
              </w:rPr>
            </w:pPr>
            <w:r>
              <w:rPr>
                <w:snapToGrid w:val="0"/>
              </w:rPr>
              <w:t>You are advised to contact a Conciliation Officer and have this explained before you complete this part.</w:t>
            </w:r>
          </w:p>
          <w:p>
            <w:pPr>
              <w:pStyle w:val="yTable"/>
              <w:ind w:left="170" w:right="170"/>
              <w:rPr>
                <w:snapToGrid w:val="0"/>
              </w:rPr>
            </w:pPr>
            <w:r>
              <w:rPr>
                <w:snapToGrid w:val="0"/>
              </w:rPr>
              <w:t>Having discussed these matters with a Conciliation Officer, I wish to proceed under: (Please tick)</w:t>
            </w:r>
          </w:p>
          <w:p>
            <w:pPr>
              <w:pStyle w:val="yTable"/>
              <w:spacing w:before="0"/>
              <w:ind w:left="567" w:right="170"/>
              <w:rPr>
                <w:snapToGrid w:val="0"/>
              </w:rPr>
            </w:pPr>
            <w:r>
              <w:rPr>
                <w:snapToGrid w:val="0"/>
                <w:szCs w:val="22"/>
              </w:rPr>
              <w:sym w:font="Wingdings" w:char="F06F"/>
            </w:r>
            <w:r>
              <w:rPr>
                <w:snapToGrid w:val="0"/>
              </w:rPr>
              <w:t xml:space="preserve"> EQUAL OPPORTUNITY ACT (W.A.)</w:t>
            </w:r>
          </w:p>
          <w:p>
            <w:pPr>
              <w:pStyle w:val="yTable"/>
              <w:spacing w:before="0"/>
              <w:ind w:left="567" w:right="170"/>
              <w:rPr>
                <w:snapToGrid w:val="0"/>
              </w:rPr>
            </w:pPr>
            <w:r>
              <w:rPr>
                <w:snapToGrid w:val="0"/>
                <w:szCs w:val="22"/>
              </w:rPr>
              <w:sym w:font="Wingdings" w:char="F06F"/>
            </w:r>
            <w:r>
              <w:rPr>
                <w:snapToGrid w:val="0"/>
                <w:sz w:val="28"/>
              </w:rPr>
              <w:t xml:space="preserve"> </w:t>
            </w:r>
            <w:r>
              <w:rPr>
                <w:snapToGrid w:val="0"/>
              </w:rPr>
              <w:t>THE SEX DISCRIMINATION ACT (Federal)</w:t>
            </w:r>
          </w:p>
          <w:p>
            <w:pPr>
              <w:pStyle w:val="yTable"/>
              <w:spacing w:before="0"/>
              <w:ind w:left="567" w:right="170"/>
              <w:rPr>
                <w:snapToGrid w:val="0"/>
              </w:rPr>
            </w:pPr>
            <w:r>
              <w:rPr>
                <w:snapToGrid w:val="0"/>
                <w:szCs w:val="22"/>
              </w:rPr>
              <w:sym w:font="Wingdings" w:char="F06F"/>
            </w:r>
            <w:r>
              <w:rPr>
                <w:snapToGrid w:val="0"/>
              </w:rPr>
              <w:t xml:space="preserve"> THE RACIAL DISCRIMINATION ACT (Federal)</w:t>
            </w:r>
          </w:p>
          <w:p>
            <w:pPr>
              <w:pStyle w:val="yTable"/>
              <w:spacing w:before="0"/>
              <w:ind w:left="567" w:right="170"/>
              <w:rPr>
                <w:snapToGrid w:val="0"/>
              </w:rPr>
            </w:pPr>
            <w:r>
              <w:rPr>
                <w:snapToGrid w:val="0"/>
                <w:szCs w:val="22"/>
              </w:rPr>
              <w:sym w:font="Wingdings" w:char="F06F"/>
            </w:r>
            <w:r>
              <w:rPr>
                <w:snapToGrid w:val="0"/>
                <w:sz w:val="28"/>
              </w:rPr>
              <w:t xml:space="preserve"> </w:t>
            </w:r>
            <w:r>
              <w:rPr>
                <w:snapToGrid w:val="0"/>
              </w:rPr>
              <w:t>THE HUMAN RIGHTS COMMISSION ACT (Federal)</w:t>
            </w:r>
          </w:p>
          <w:p>
            <w:pPr>
              <w:pStyle w:val="yTable"/>
              <w:tabs>
                <w:tab w:val="left" w:leader="dot" w:pos="3544"/>
              </w:tabs>
              <w:ind w:left="170" w:right="170"/>
              <w:rPr>
                <w:snapToGrid w:val="0"/>
              </w:rPr>
            </w:pPr>
            <w:r>
              <w:rPr>
                <w:snapToGrid w:val="0"/>
              </w:rPr>
              <w:t>Signature: ............................................</w:t>
            </w:r>
          </w:p>
          <w:p>
            <w:pPr>
              <w:pStyle w:val="yTable"/>
              <w:tabs>
                <w:tab w:val="left" w:leader="dot" w:pos="2835"/>
              </w:tabs>
              <w:spacing w:after="60"/>
              <w:ind w:left="170" w:right="170"/>
              <w:rPr>
                <w:snapToGrid w:val="0"/>
              </w:rPr>
            </w:pPr>
            <w:r>
              <w:rPr>
                <w:snapToGrid w:val="0"/>
              </w:rPr>
              <w:t>Date: .......................................</w:t>
            </w:r>
          </w:p>
        </w:tc>
      </w:tr>
      <w:tr>
        <w:tc>
          <w:tcPr>
            <w:tcW w:w="7088" w:type="dxa"/>
            <w:tcBorders>
              <w:bottom w:val="single" w:sz="4" w:space="0" w:color="auto"/>
            </w:tcBorders>
          </w:tcPr>
          <w:p>
            <w:pPr>
              <w:pStyle w:val="yTable"/>
              <w:ind w:left="170" w:right="170"/>
              <w:rPr>
                <w:snapToGrid w:val="0"/>
              </w:rPr>
            </w:pPr>
            <w:r>
              <w:rPr>
                <w:snapToGrid w:val="0"/>
              </w:rPr>
              <w:t>Return this form to the</w:t>
            </w:r>
          </w:p>
          <w:p>
            <w:pPr>
              <w:pStyle w:val="yTable"/>
              <w:ind w:left="851" w:right="170"/>
              <w:rPr>
                <w:snapToGrid w:val="0"/>
              </w:rPr>
            </w:pPr>
            <w:r>
              <w:rPr>
                <w:snapToGrid w:val="0"/>
              </w:rPr>
              <w:t>EQUAL OPPORTUNITY COMMISSION</w:t>
            </w:r>
          </w:p>
          <w:p>
            <w:pPr>
              <w:pStyle w:val="yTable"/>
              <w:spacing w:before="0"/>
              <w:ind w:left="851" w:right="170"/>
              <w:rPr>
                <w:snapToGrid w:val="0"/>
              </w:rPr>
            </w:pPr>
            <w:r>
              <w:rPr>
                <w:snapToGrid w:val="0"/>
              </w:rPr>
              <w:t>1ST FLOOR</w:t>
            </w:r>
          </w:p>
          <w:p>
            <w:pPr>
              <w:pStyle w:val="yTable"/>
              <w:spacing w:before="0"/>
              <w:ind w:left="851" w:right="170"/>
              <w:rPr>
                <w:snapToGrid w:val="0"/>
              </w:rPr>
            </w:pPr>
            <w:r>
              <w:rPr>
                <w:snapToGrid w:val="0"/>
              </w:rPr>
              <w:t>5 MILL STREET</w:t>
            </w:r>
          </w:p>
          <w:p>
            <w:pPr>
              <w:pStyle w:val="yTable"/>
              <w:spacing w:before="0" w:after="60"/>
              <w:ind w:left="851" w:right="170"/>
              <w:rPr>
                <w:snapToGrid w:val="0"/>
              </w:rPr>
            </w:pPr>
            <w:r>
              <w:rPr>
                <w:snapToGrid w:val="0"/>
              </w:rPr>
              <w:t>PERTH WA 6000</w:t>
            </w:r>
            <w:r>
              <w:rPr>
                <w:snapToGrid w:val="0"/>
                <w:vertAlign w:val="superscript"/>
              </w:rPr>
              <w:t> 3</w:t>
            </w:r>
          </w:p>
        </w:tc>
      </w:tr>
    </w:tbl>
    <w:p>
      <w:pPr>
        <w:pStyle w:val="yFootnotesection"/>
      </w:pPr>
      <w:r>
        <w:t>[Forms 2-7 deleted: Gazette 30 Dec 2004 p. 7008.]</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4" o:title=""/>
          </v:shape>
          <o:OLEObject Type="Embed" ProgID="PBrush" ShapeID="_x0000_i1025" DrawAspect="Content" ObjectID="_1609245063" r:id="rId25"/>
        </w:object>
      </w:r>
    </w:p>
    <w:p>
      <w:pPr>
        <w:pStyle w:val="yMiscellaneousHeading"/>
        <w:jc w:val="left"/>
        <w:rPr>
          <w:b/>
          <w:snapToGrid w:val="0"/>
        </w:rPr>
      </w:pPr>
      <w:r>
        <w:rPr>
          <w:b/>
          <w:snapToGrid w:val="0"/>
        </w:rPr>
        <w:t>FORM 7</w:t>
      </w:r>
    </w:p>
    <w:p>
      <w:pPr>
        <w:pStyle w:val="yTable"/>
        <w:jc w:val="center"/>
        <w:rPr>
          <w:snapToGrid w:val="0"/>
        </w:rPr>
      </w:pPr>
      <w:r>
        <w:rPr>
          <w:snapToGrid w:val="0"/>
        </w:rPr>
        <w:t>Equal Opportunity Tribunal</w:t>
      </w:r>
    </w:p>
    <w:p>
      <w:pPr>
        <w:pStyle w:val="yTable"/>
        <w:jc w:val="center"/>
        <w:rPr>
          <w:b/>
          <w:snapToGrid w:val="0"/>
        </w:rPr>
      </w:pPr>
      <w:r>
        <w:rPr>
          <w:b/>
          <w:snapToGrid w:val="0"/>
        </w:rPr>
        <w:t>APPLICATION FOR FURTHER EXEMPTION OR VARIATION OF</w:t>
      </w:r>
    </w:p>
    <w:p>
      <w:pPr>
        <w:pStyle w:val="yTable"/>
        <w:spacing w:before="0"/>
        <w:jc w:val="center"/>
        <w:rPr>
          <w:b/>
          <w:snapToGrid w:val="0"/>
        </w:rPr>
      </w:pPr>
      <w:r>
        <w:rPr>
          <w:b/>
          <w:snapToGrid w:val="0"/>
        </w:rPr>
        <w:t>EXEMPTION</w:t>
      </w:r>
    </w:p>
    <w:p>
      <w:pPr>
        <w:pStyle w:val="yTable"/>
        <w:rPr>
          <w:snapToGrid w:val="0"/>
        </w:rPr>
      </w:pPr>
      <w:r>
        <w:rPr>
          <w:snapToGrid w:val="0"/>
        </w:rPr>
        <w:t>Equal Opportunity Tribunal</w:t>
      </w:r>
    </w:p>
    <w:p>
      <w:pPr>
        <w:pStyle w:val="yTable"/>
        <w:spacing w:before="0"/>
        <w:rPr>
          <w:snapToGrid w:val="0"/>
        </w:rPr>
      </w:pPr>
      <w:r>
        <w:rPr>
          <w:snapToGrid w:val="0"/>
        </w:rPr>
        <w:t xml:space="preserve">No. </w:t>
      </w:r>
      <w:r>
        <w:rPr>
          <w:snapToGrid w:val="0"/>
        </w:rPr>
        <w:t> </w:t>
      </w:r>
      <w:r>
        <w:rPr>
          <w:snapToGrid w:val="0"/>
        </w:rPr>
        <w:t> </w:t>
      </w:r>
      <w:r>
        <w:rPr>
          <w:snapToGrid w:val="0"/>
        </w:rPr>
        <w:t> </w:t>
      </w:r>
      <w:r>
        <w:rPr>
          <w:snapToGrid w:val="0"/>
        </w:rPr>
        <w:t>of 20</w:t>
      </w:r>
    </w:p>
    <w:p>
      <w:pPr>
        <w:pStyle w:val="yTable"/>
        <w:jc w:val="right"/>
        <w:rPr>
          <w:snapToGrid w:val="0"/>
        </w:rPr>
      </w:pPr>
      <w:r>
        <w:rPr>
          <w:snapToGrid w:val="0"/>
        </w:rPr>
        <w:t>In the matter of an application</w:t>
      </w:r>
    </w:p>
    <w:p>
      <w:pPr>
        <w:pStyle w:val="yTable"/>
        <w:spacing w:before="0"/>
        <w:jc w:val="center"/>
        <w:rPr>
          <w:snapToGrid w:val="0"/>
        </w:rPr>
      </w:pPr>
      <w:r>
        <w:rPr>
          <w:snapToGrid w:val="0"/>
        </w:rPr>
        <w:t>by</w:t>
      </w:r>
    </w:p>
    <w:p>
      <w:pPr>
        <w:pStyle w:val="yTable"/>
        <w:spacing w:before="0"/>
        <w:rPr>
          <w:snapToGrid w:val="0"/>
        </w:rPr>
      </w:pPr>
      <w:r>
        <w:rPr>
          <w:snapToGrid w:val="0"/>
        </w:rPr>
        <w:t xml:space="preserve">for further exemption/variation of exemption from the provisions of the </w:t>
      </w:r>
      <w:r>
        <w:rPr>
          <w:i/>
          <w:snapToGrid w:val="0"/>
        </w:rPr>
        <w:t>Equal Opportunity Act 1984</w:t>
      </w:r>
      <w:r>
        <w:rPr>
          <w:snapToGrid w:val="0"/>
        </w:rPr>
        <w:t xml:space="preserve"> </w:t>
      </w:r>
    </w:p>
    <w:p>
      <w:pPr>
        <w:pStyle w:val="yTable"/>
        <w:tabs>
          <w:tab w:val="center" w:leader="dot" w:pos="3544"/>
          <w:tab w:val="right" w:leader="dot" w:pos="7088"/>
        </w:tabs>
        <w:rPr>
          <w:snapToGrid w:val="0"/>
        </w:rPr>
      </w:pPr>
      <w:r>
        <w:rPr>
          <w:snapToGrid w:val="0"/>
        </w:rPr>
        <w:t>...............................................................of..............................................................</w:t>
      </w:r>
    </w:p>
    <w:p>
      <w:pPr>
        <w:pStyle w:val="yTable"/>
        <w:spacing w:before="0"/>
        <w:rPr>
          <w:snapToGrid w:val="0"/>
        </w:rPr>
      </w:pPr>
      <w:r>
        <w:rPr>
          <w:snapToGrid w:val="0"/>
        </w:rPr>
        <w:t>hereby apply for further exemption/variation of exemption from the following provision of the Equal Opportunity Act — </w:t>
      </w:r>
    </w:p>
    <w:p>
      <w:pPr>
        <w:pStyle w:val="yTable"/>
        <w:tabs>
          <w:tab w:val="right" w:leader="dot" w:pos="7088"/>
        </w:tabs>
        <w:rPr>
          <w:snapToGrid w:val="0"/>
        </w:rPr>
      </w:pPr>
      <w:r>
        <w:rPr>
          <w:snapToGrid w:val="0"/>
        </w:rPr>
        <w:t>The exemption is sought for the period of..............................................................</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Applicant.</w:t>
      </w:r>
    </w:p>
    <w:p>
      <w:pPr>
        <w:pStyle w:val="yFootnotesection"/>
      </w:pPr>
      <w:r>
        <w:t>[Schedule 1 amended: Gazette 30 Dec 2004 p. 7008.]</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3" w:name="_Toc378240587"/>
      <w:bookmarkStart w:id="34" w:name="_Toc418070187"/>
      <w:bookmarkStart w:id="35" w:name="_Toc418070292"/>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Equal Opportunity Regulations 1986</w:t>
      </w:r>
      <w:r>
        <w:rPr>
          <w:snapToGrid w:val="0"/>
        </w:rPr>
        <w:t xml:space="preserve"> and includes the amendments made by the other written laws referred to in the following table.</w:t>
      </w:r>
    </w:p>
    <w:p>
      <w:pPr>
        <w:pStyle w:val="nHeading3"/>
        <w:rPr>
          <w:snapToGrid w:val="0"/>
        </w:rPr>
      </w:pPr>
      <w:bookmarkStart w:id="36" w:name="_Toc378240588"/>
      <w:bookmarkStart w:id="37" w:name="_Toc418070293"/>
      <w:r>
        <w:rPr>
          <w:snapToGrid w:val="0"/>
        </w:rPr>
        <w:t>Compilation table</w:t>
      </w:r>
      <w:bookmarkEnd w:id="36"/>
      <w:bookmarkEnd w:id="37"/>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Citation</w:t>
            </w:r>
          </w:p>
        </w:tc>
        <w:tc>
          <w:tcPr>
            <w:tcW w:w="1701" w:type="dxa"/>
            <w:tcBorders>
              <w:top w:val="single" w:sz="12" w:space="0" w:color="auto"/>
              <w:bottom w:val="single" w:sz="12" w:space="0" w:color="auto"/>
            </w:tcBorders>
          </w:tcPr>
          <w:p>
            <w:pPr>
              <w:pStyle w:val="nTable"/>
              <w:spacing w:before="60" w:after="60"/>
              <w:rPr>
                <w:b/>
              </w:rPr>
            </w:pPr>
            <w:r>
              <w:rPr>
                <w:b/>
              </w:rPr>
              <w:t>Gazettal</w:t>
            </w:r>
          </w:p>
        </w:tc>
        <w:tc>
          <w:tcPr>
            <w:tcW w:w="1701" w:type="dxa"/>
            <w:tcBorders>
              <w:top w:val="single" w:sz="12" w:space="0" w:color="auto"/>
              <w:bottom w:val="single" w:sz="12" w:space="0" w:color="auto"/>
            </w:tcBorders>
          </w:tcPr>
          <w:p>
            <w:pPr>
              <w:pStyle w:val="nTable"/>
              <w:spacing w:before="60" w:after="60"/>
              <w:rPr>
                <w:b/>
              </w:rPr>
            </w:pPr>
            <w:r>
              <w:rPr>
                <w:b/>
              </w:rPr>
              <w:t>Commencement</w:t>
            </w:r>
          </w:p>
        </w:tc>
        <w:tc>
          <w:tcPr>
            <w:tcW w:w="1502" w:type="dxa"/>
            <w:tcBorders>
              <w:top w:val="single" w:sz="12" w:space="0" w:color="auto"/>
              <w:bottom w:val="single" w:sz="12" w:space="0" w:color="auto"/>
            </w:tcBorders>
          </w:tcPr>
          <w:p>
            <w:pPr>
              <w:pStyle w:val="nTable"/>
              <w:spacing w:before="60" w:after="60"/>
              <w:rPr>
                <w:b/>
              </w:rPr>
            </w:pPr>
            <w:r>
              <w:rPr>
                <w:b/>
              </w:rPr>
              <w:t>Miscellaneous</w:t>
            </w:r>
          </w:p>
        </w:tc>
      </w:tr>
      <w:tr>
        <w:trPr>
          <w:cantSplit/>
        </w:trPr>
        <w:tc>
          <w:tcPr>
            <w:tcW w:w="2268" w:type="dxa"/>
          </w:tcPr>
          <w:p>
            <w:pPr>
              <w:pStyle w:val="nTable"/>
              <w:spacing w:before="120"/>
              <w:ind w:right="113"/>
            </w:pPr>
            <w:r>
              <w:rPr>
                <w:i/>
              </w:rPr>
              <w:t>Equal Opportunity Regulations 1986</w:t>
            </w:r>
            <w:r>
              <w:t xml:space="preserve"> </w:t>
            </w:r>
          </w:p>
        </w:tc>
        <w:tc>
          <w:tcPr>
            <w:tcW w:w="1701" w:type="dxa"/>
          </w:tcPr>
          <w:p>
            <w:pPr>
              <w:pStyle w:val="nTable"/>
              <w:spacing w:before="120"/>
            </w:pPr>
            <w:r>
              <w:t>31 January 1986 pp. 349</w:t>
            </w:r>
            <w:r>
              <w:noBreakHyphen/>
              <w:t>54</w:t>
            </w:r>
          </w:p>
        </w:tc>
        <w:tc>
          <w:tcPr>
            <w:tcW w:w="1701" w:type="dxa"/>
          </w:tcPr>
          <w:p>
            <w:pPr>
              <w:pStyle w:val="nTable"/>
              <w:spacing w:before="120"/>
            </w:pPr>
            <w:r>
              <w:t>31 January 1986</w:t>
            </w:r>
          </w:p>
        </w:tc>
        <w:tc>
          <w:tcPr>
            <w:tcW w:w="1502" w:type="dxa"/>
          </w:tcPr>
          <w:p>
            <w:pPr>
              <w:pStyle w:val="nTable"/>
              <w:spacing w:before="120"/>
            </w:pPr>
          </w:p>
        </w:tc>
      </w:tr>
      <w:tr>
        <w:trPr>
          <w:cantSplit/>
        </w:trPr>
        <w:tc>
          <w:tcPr>
            <w:tcW w:w="2268" w:type="dxa"/>
          </w:tcPr>
          <w:p>
            <w:pPr>
              <w:pStyle w:val="nTable"/>
              <w:spacing w:before="120"/>
              <w:ind w:right="113"/>
            </w:pPr>
            <w:r>
              <w:rPr>
                <w:i/>
              </w:rPr>
              <w:t>Equal Opportunity Amendment Regulations 1988</w:t>
            </w:r>
          </w:p>
        </w:tc>
        <w:tc>
          <w:tcPr>
            <w:tcW w:w="1701" w:type="dxa"/>
          </w:tcPr>
          <w:p>
            <w:pPr>
              <w:pStyle w:val="nTable"/>
              <w:spacing w:before="120"/>
            </w:pPr>
            <w:r>
              <w:t xml:space="preserve">20 May 1988 </w:t>
            </w:r>
            <w:r>
              <w:br/>
              <w:t>p. 1669</w:t>
            </w:r>
          </w:p>
        </w:tc>
        <w:tc>
          <w:tcPr>
            <w:tcW w:w="1701" w:type="dxa"/>
          </w:tcPr>
          <w:p>
            <w:pPr>
              <w:pStyle w:val="nTable"/>
              <w:spacing w:before="120"/>
            </w:pPr>
            <w:r>
              <w:t>20 May 1988</w:t>
            </w:r>
          </w:p>
        </w:tc>
        <w:tc>
          <w:tcPr>
            <w:tcW w:w="1502" w:type="dxa"/>
          </w:tcPr>
          <w:p>
            <w:pPr>
              <w:pStyle w:val="nTable"/>
              <w:spacing w:before="120"/>
            </w:pPr>
          </w:p>
        </w:tc>
      </w:tr>
      <w:tr>
        <w:trPr>
          <w:cantSplit/>
        </w:trPr>
        <w:tc>
          <w:tcPr>
            <w:tcW w:w="2268" w:type="dxa"/>
          </w:tcPr>
          <w:p>
            <w:pPr>
              <w:pStyle w:val="nTable"/>
              <w:spacing w:before="120"/>
              <w:ind w:right="113"/>
            </w:pPr>
            <w:r>
              <w:rPr>
                <w:i/>
              </w:rPr>
              <w:t>Equal Opportunity Amendment Regulations 1989</w:t>
            </w:r>
          </w:p>
        </w:tc>
        <w:tc>
          <w:tcPr>
            <w:tcW w:w="1701" w:type="dxa"/>
          </w:tcPr>
          <w:p>
            <w:pPr>
              <w:pStyle w:val="nTable"/>
              <w:spacing w:before="120"/>
            </w:pPr>
            <w:r>
              <w:t>6 October 1989 p. 3727</w:t>
            </w:r>
          </w:p>
        </w:tc>
        <w:tc>
          <w:tcPr>
            <w:tcW w:w="1701" w:type="dxa"/>
          </w:tcPr>
          <w:p>
            <w:pPr>
              <w:pStyle w:val="nTable"/>
              <w:spacing w:before="120"/>
            </w:pPr>
            <w:r>
              <w:t>6 October 1989</w:t>
            </w:r>
          </w:p>
        </w:tc>
        <w:tc>
          <w:tcPr>
            <w:tcW w:w="1502" w:type="dxa"/>
          </w:tcPr>
          <w:p>
            <w:pPr>
              <w:pStyle w:val="nTable"/>
              <w:spacing w:before="120"/>
            </w:pPr>
          </w:p>
        </w:tc>
      </w:tr>
      <w:tr>
        <w:trPr>
          <w:cantSplit/>
        </w:trPr>
        <w:tc>
          <w:tcPr>
            <w:tcW w:w="2268" w:type="dxa"/>
          </w:tcPr>
          <w:p>
            <w:pPr>
              <w:pStyle w:val="nTable"/>
              <w:spacing w:before="120"/>
              <w:ind w:right="113"/>
            </w:pPr>
            <w:r>
              <w:rPr>
                <w:i/>
              </w:rPr>
              <w:t>Equal Opportunity Amendment Regulations 1990</w:t>
            </w:r>
          </w:p>
        </w:tc>
        <w:tc>
          <w:tcPr>
            <w:tcW w:w="1701" w:type="dxa"/>
          </w:tcPr>
          <w:p>
            <w:pPr>
              <w:pStyle w:val="nTable"/>
              <w:spacing w:before="120"/>
            </w:pPr>
            <w:r>
              <w:t>9 November 1990 p. 5529</w:t>
            </w:r>
            <w:r>
              <w:br/>
              <w:t xml:space="preserve">(Disallowed in </w:t>
            </w:r>
            <w:r>
              <w:rPr>
                <w:i/>
              </w:rPr>
              <w:t>Gazette</w:t>
            </w:r>
            <w:r>
              <w:t xml:space="preserve"> 25 January 1991 p. 326)</w:t>
            </w:r>
          </w:p>
        </w:tc>
        <w:tc>
          <w:tcPr>
            <w:tcW w:w="1701" w:type="dxa"/>
          </w:tcPr>
          <w:p>
            <w:pPr>
              <w:pStyle w:val="nTable"/>
              <w:spacing w:before="120"/>
            </w:pPr>
            <w:r>
              <w:t>9 November 1990</w:t>
            </w:r>
          </w:p>
        </w:tc>
        <w:tc>
          <w:tcPr>
            <w:tcW w:w="1502" w:type="dxa"/>
          </w:tcPr>
          <w:p>
            <w:pPr>
              <w:pStyle w:val="nTable"/>
              <w:spacing w:before="120"/>
            </w:pPr>
          </w:p>
        </w:tc>
      </w:tr>
      <w:tr>
        <w:trPr>
          <w:cantSplit/>
        </w:trPr>
        <w:tc>
          <w:tcPr>
            <w:tcW w:w="2268" w:type="dxa"/>
          </w:tcPr>
          <w:p>
            <w:pPr>
              <w:pStyle w:val="nTable"/>
              <w:spacing w:before="120"/>
              <w:ind w:right="113"/>
            </w:pPr>
            <w:r>
              <w:rPr>
                <w:i/>
              </w:rPr>
              <w:t>Equal Opportunity Amendment Regulations 1991</w:t>
            </w:r>
          </w:p>
        </w:tc>
        <w:tc>
          <w:tcPr>
            <w:tcW w:w="1701" w:type="dxa"/>
          </w:tcPr>
          <w:p>
            <w:pPr>
              <w:pStyle w:val="nTable"/>
              <w:spacing w:before="120"/>
            </w:pPr>
            <w:r>
              <w:t>8 November 1991 p. 5722</w:t>
            </w:r>
          </w:p>
        </w:tc>
        <w:tc>
          <w:tcPr>
            <w:tcW w:w="1701" w:type="dxa"/>
          </w:tcPr>
          <w:p>
            <w:pPr>
              <w:pStyle w:val="nTable"/>
              <w:spacing w:before="120"/>
            </w:pPr>
            <w:r>
              <w:t>8 November 1991</w:t>
            </w:r>
          </w:p>
        </w:tc>
        <w:tc>
          <w:tcPr>
            <w:tcW w:w="1502" w:type="dxa"/>
          </w:tcPr>
          <w:p>
            <w:pPr>
              <w:pStyle w:val="nTable"/>
              <w:spacing w:before="120"/>
            </w:pPr>
          </w:p>
        </w:tc>
      </w:tr>
      <w:tr>
        <w:trPr>
          <w:cantSplit/>
        </w:trPr>
        <w:tc>
          <w:tcPr>
            <w:tcW w:w="2268" w:type="dxa"/>
            <w:tcBorders>
              <w:bottom w:val="single" w:sz="4" w:space="0" w:color="auto"/>
            </w:tcBorders>
          </w:tcPr>
          <w:p>
            <w:pPr>
              <w:pStyle w:val="nTable"/>
              <w:spacing w:before="120"/>
              <w:ind w:right="113"/>
              <w:rPr>
                <w:i/>
              </w:rPr>
            </w:pPr>
            <w:r>
              <w:rPr>
                <w:i/>
              </w:rPr>
              <w:t>Equal Opportunity Amendment Regulations 2004</w:t>
            </w:r>
          </w:p>
        </w:tc>
        <w:tc>
          <w:tcPr>
            <w:tcW w:w="1701" w:type="dxa"/>
            <w:tcBorders>
              <w:bottom w:val="single" w:sz="4" w:space="0" w:color="auto"/>
            </w:tcBorders>
          </w:tcPr>
          <w:p>
            <w:pPr>
              <w:pStyle w:val="nTable"/>
              <w:spacing w:before="120"/>
            </w:pPr>
            <w:r>
              <w:t>30 Dec 2004 p. 7007-8</w:t>
            </w:r>
          </w:p>
        </w:tc>
        <w:tc>
          <w:tcPr>
            <w:tcW w:w="1701" w:type="dxa"/>
            <w:tcBorders>
              <w:bottom w:val="single" w:sz="4" w:space="0" w:color="auto"/>
            </w:tcBorders>
          </w:tcPr>
          <w:p>
            <w:pPr>
              <w:pStyle w:val="nTable"/>
              <w:spacing w:before="120"/>
            </w:pPr>
            <w:r>
              <w:t xml:space="preserve">1 Jan 2005 (see r. 2 and </w:t>
            </w:r>
            <w:r>
              <w:rPr>
                <w:i/>
                <w:iCs/>
              </w:rPr>
              <w:t>Gazette</w:t>
            </w:r>
            <w:r>
              <w:t xml:space="preserve"> 31 Dec 2004 p. 7130)</w:t>
            </w:r>
          </w:p>
        </w:tc>
        <w:tc>
          <w:tcPr>
            <w:tcW w:w="1502" w:type="dxa"/>
            <w:tcBorders>
              <w:bottom w:val="single" w:sz="4" w:space="0" w:color="auto"/>
            </w:tcBorders>
          </w:tcPr>
          <w:p>
            <w:pPr>
              <w:pStyle w:val="nTable"/>
              <w:spacing w:before="120"/>
            </w:pPr>
          </w:p>
        </w:tc>
      </w:tr>
    </w:tbl>
    <w:p>
      <w:pPr>
        <w:pStyle w:val="nSubsection"/>
      </w:pPr>
      <w:r>
        <w:rPr>
          <w:vertAlign w:val="superscript"/>
        </w:rPr>
        <w:t>2</w:t>
      </w:r>
      <w:r>
        <w:tab/>
        <w:t>Footnote no longer applicable.</w:t>
      </w:r>
    </w:p>
    <w:p>
      <w:pPr>
        <w:pStyle w:val="nSubsection"/>
      </w:pPr>
      <w:r>
        <w:rPr>
          <w:vertAlign w:val="superscript"/>
        </w:rPr>
        <w:t>3</w:t>
      </w:r>
      <w:r>
        <w:tab/>
        <w:t>Now 32 St. George’s Terrace Perth WA 6000</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Equal Opportunity Regulations 1986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Equal Opportunity Regulations 1986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Equal Opportunity Regulations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Equal Opportunity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Equal Opportunity Regulations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Equal Opportunity Regulations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74A488"/>
    <w:lvl w:ilvl="0">
      <w:start w:val="1"/>
      <w:numFmt w:val="decimal"/>
      <w:lvlText w:val="%1."/>
      <w:lvlJc w:val="left"/>
      <w:pPr>
        <w:tabs>
          <w:tab w:val="num" w:pos="1800"/>
        </w:tabs>
        <w:ind w:left="1800" w:hanging="360"/>
      </w:pPr>
    </w:lvl>
  </w:abstractNum>
  <w:abstractNum w:abstractNumId="1">
    <w:nsid w:val="FFFFFF7D"/>
    <w:multiLevelType w:val="singleLevel"/>
    <w:tmpl w:val="B7FCB746"/>
    <w:lvl w:ilvl="0">
      <w:start w:val="1"/>
      <w:numFmt w:val="decimal"/>
      <w:lvlText w:val="%1."/>
      <w:lvlJc w:val="left"/>
      <w:pPr>
        <w:tabs>
          <w:tab w:val="num" w:pos="1440"/>
        </w:tabs>
        <w:ind w:left="1440" w:hanging="360"/>
      </w:pPr>
    </w:lvl>
  </w:abstractNum>
  <w:abstractNum w:abstractNumId="2">
    <w:nsid w:val="FFFFFF7E"/>
    <w:multiLevelType w:val="singleLevel"/>
    <w:tmpl w:val="678012EE"/>
    <w:lvl w:ilvl="0">
      <w:start w:val="1"/>
      <w:numFmt w:val="decimal"/>
      <w:lvlText w:val="%1."/>
      <w:lvlJc w:val="left"/>
      <w:pPr>
        <w:tabs>
          <w:tab w:val="num" w:pos="1080"/>
        </w:tabs>
        <w:ind w:left="1080" w:hanging="360"/>
      </w:pPr>
    </w:lvl>
  </w:abstractNum>
  <w:abstractNum w:abstractNumId="3">
    <w:nsid w:val="FFFFFF7F"/>
    <w:multiLevelType w:val="singleLevel"/>
    <w:tmpl w:val="5EE29958"/>
    <w:lvl w:ilvl="0">
      <w:start w:val="1"/>
      <w:numFmt w:val="decimal"/>
      <w:lvlText w:val="%1."/>
      <w:lvlJc w:val="left"/>
      <w:pPr>
        <w:tabs>
          <w:tab w:val="num" w:pos="720"/>
        </w:tabs>
        <w:ind w:left="720" w:hanging="360"/>
      </w:pPr>
    </w:lvl>
  </w:abstractNum>
  <w:abstractNum w:abstractNumId="4">
    <w:nsid w:val="FFFFFF80"/>
    <w:multiLevelType w:val="singleLevel"/>
    <w:tmpl w:val="69B4BF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88E2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3232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C23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63C58"/>
    <w:lvl w:ilvl="0">
      <w:start w:val="1"/>
      <w:numFmt w:val="decimal"/>
      <w:lvlText w:val="%1."/>
      <w:lvlJc w:val="left"/>
      <w:pPr>
        <w:tabs>
          <w:tab w:val="num" w:pos="360"/>
        </w:tabs>
        <w:ind w:left="360" w:hanging="360"/>
      </w:pPr>
    </w:lvl>
  </w:abstractNum>
  <w:abstractNum w:abstractNumId="9">
    <w:nsid w:val="FFFFFF89"/>
    <w:multiLevelType w:val="singleLevel"/>
    <w:tmpl w:val="61DEDB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FC6C6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918"/>
    <w:docVar w:name="WAFER_20140123113152" w:val="RemoveTocBookmarks,RemoveUnusedBookmarks,RemoveLanguageTags,UsedStyles,ResetPageSize,UpdateArrangement"/>
    <w:docVar w:name="WAFER_20140123113152_GUID" w:val="f244655f-6c21-4fca-bdc3-c3a577862e3b"/>
    <w:docVar w:name="WAFER_20140123113539" w:val="RemoveTocBookmarks,RunningHeaders"/>
    <w:docVar w:name="WAFER_20140123113539_GUID" w:val="462565d9-2d0d-4139-9cf9-69ec4db6701b"/>
    <w:docVar w:name="WAFER_20150429111340" w:val="ResetPageSize,UpdateArrangement,UpdateNTable"/>
    <w:docVar w:name="WAFER_20150429111340_GUID" w:val="24892245-3c28-4f24-a89a-8aee91109d7f"/>
    <w:docVar w:name="WAFER_20151105124918" w:val="UpdateStyles,UsedStyles"/>
    <w:docVar w:name="WAFER_20151105124918_GUID" w:val="1e80da64-f09c-4d0c-b49b-b0baa5acdc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1194</Words>
  <Characters>10510</Characters>
  <Application>Microsoft Office Word</Application>
  <DocSecurity>0</DocSecurity>
  <Lines>284</Lines>
  <Paragraphs>212</Paragraphs>
  <ScaleCrop>false</ScaleCrop>
  <HeadingPairs>
    <vt:vector size="2" baseType="variant">
      <vt:variant>
        <vt:lpstr>Title</vt:lpstr>
      </vt:variant>
      <vt:variant>
        <vt:i4>1</vt:i4>
      </vt:variant>
    </vt:vector>
  </HeadingPairs>
  <TitlesOfParts>
    <vt:vector size="1" baseType="lpstr">
      <vt:lpstr>Equal Opportunity Regulations 1986</vt:lpstr>
    </vt:vector>
  </TitlesOfParts>
  <Manager/>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Regulations 1986 - 01-b0-12</dc:title>
  <dc:subject/>
  <dc:creator/>
  <cp:keywords/>
  <dc:description/>
  <cp:lastModifiedBy>svcMRProcess</cp:lastModifiedBy>
  <cp:revision>4</cp:revision>
  <cp:lastPrinted>2001-03-26T08:13:00Z</cp:lastPrinted>
  <dcterms:created xsi:type="dcterms:W3CDTF">2019-01-17T07:45:00Z</dcterms:created>
  <dcterms:modified xsi:type="dcterms:W3CDTF">2019-01-17T07:45:00Z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January 1986 pp.349-354</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4423</vt:i4>
  </property>
  <property fmtid="{D5CDD505-2E9C-101B-9397-08002B2CF9AE}" pid="6" name="AsAtDate">
    <vt:lpwstr>01 Jan 2005</vt:lpwstr>
  </property>
  <property fmtid="{D5CDD505-2E9C-101B-9397-08002B2CF9AE}" pid="7" name="Suffix">
    <vt:lpwstr>01-b0-12</vt:lpwstr>
  </property>
</Properties>
</file>